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A28E" w14:textId="1CC7D0D3" w:rsidR="00BE1A6E" w:rsidRDefault="001613F6" w:rsidP="00BE1A6E">
      <w:pPr>
        <w:spacing w:after="0" w:line="240" w:lineRule="auto"/>
        <w:jc w:val="center"/>
        <w:rPr>
          <w:rFonts w:ascii="Arial" w:hAnsi="Arial" w:cs="Arial"/>
          <w:b/>
          <w:bCs/>
          <w:sz w:val="24"/>
          <w:szCs w:val="24"/>
        </w:rPr>
      </w:pPr>
      <w:r>
        <w:rPr>
          <w:rFonts w:ascii="Arial" w:hAnsi="Arial" w:cs="Arial"/>
          <w:b/>
          <w:bCs/>
          <w:sz w:val="24"/>
          <w:szCs w:val="24"/>
        </w:rPr>
        <w:t>EXPERT TESTIMONY:  A VIEW FROM BOTH SIDES OF THE BENCH</w:t>
      </w:r>
    </w:p>
    <w:p w14:paraId="254074F6" w14:textId="745A01DC" w:rsidR="001613F6" w:rsidRPr="00143126" w:rsidRDefault="001613F6" w:rsidP="00BE1A6E">
      <w:pPr>
        <w:spacing w:after="0" w:line="240" w:lineRule="auto"/>
        <w:jc w:val="center"/>
        <w:rPr>
          <w:rFonts w:ascii="Arial" w:hAnsi="Arial" w:cs="Arial"/>
          <w:b/>
          <w:bCs/>
          <w:sz w:val="24"/>
          <w:szCs w:val="24"/>
        </w:rPr>
      </w:pPr>
    </w:p>
    <w:p w14:paraId="792D358D" w14:textId="3964ACDC" w:rsidR="001613F6" w:rsidRDefault="00641D2F" w:rsidP="00BE1A6E">
      <w:pPr>
        <w:spacing w:after="0" w:line="240" w:lineRule="auto"/>
        <w:jc w:val="center"/>
        <w:rPr>
          <w:rFonts w:ascii="Arial" w:hAnsi="Arial" w:cs="Arial"/>
          <w:sz w:val="24"/>
          <w:szCs w:val="24"/>
        </w:rPr>
      </w:pPr>
      <w:r>
        <w:rPr>
          <w:rFonts w:ascii="Arial" w:hAnsi="Arial" w:cs="Arial"/>
          <w:sz w:val="24"/>
          <w:szCs w:val="24"/>
        </w:rPr>
        <w:t>B</w:t>
      </w:r>
      <w:r w:rsidR="001613F6">
        <w:rPr>
          <w:rFonts w:ascii="Arial" w:hAnsi="Arial" w:cs="Arial"/>
          <w:sz w:val="24"/>
          <w:szCs w:val="24"/>
        </w:rPr>
        <w:t>y</w:t>
      </w:r>
    </w:p>
    <w:p w14:paraId="5A331BFD" w14:textId="77777777" w:rsidR="00641D2F" w:rsidRDefault="00641D2F" w:rsidP="00BE1A6E">
      <w:pPr>
        <w:spacing w:after="0" w:line="240" w:lineRule="auto"/>
        <w:jc w:val="center"/>
        <w:rPr>
          <w:rFonts w:ascii="Arial" w:hAnsi="Arial" w:cs="Arial"/>
          <w:sz w:val="24"/>
          <w:szCs w:val="24"/>
        </w:rPr>
      </w:pPr>
    </w:p>
    <w:p w14:paraId="7E57C975" w14:textId="15383C6D" w:rsidR="00641D2F" w:rsidRDefault="00641D2F" w:rsidP="00BE1A6E">
      <w:pPr>
        <w:spacing w:after="0" w:line="240" w:lineRule="auto"/>
        <w:jc w:val="center"/>
        <w:rPr>
          <w:rFonts w:ascii="Arial" w:hAnsi="Arial" w:cs="Arial"/>
          <w:sz w:val="24"/>
          <w:szCs w:val="24"/>
        </w:rPr>
      </w:pPr>
      <w:r>
        <w:rPr>
          <w:rFonts w:ascii="Arial" w:hAnsi="Arial" w:cs="Arial"/>
          <w:sz w:val="24"/>
          <w:szCs w:val="24"/>
        </w:rPr>
        <w:t xml:space="preserve">Judge Elizabeth Gill, Franklin County Court of Common Pleas, </w:t>
      </w:r>
    </w:p>
    <w:p w14:paraId="3470B691" w14:textId="0A10C609" w:rsidR="00641D2F" w:rsidRDefault="00641D2F" w:rsidP="00BE1A6E">
      <w:pPr>
        <w:spacing w:after="0" w:line="240" w:lineRule="auto"/>
        <w:jc w:val="center"/>
        <w:rPr>
          <w:rFonts w:ascii="Arial" w:hAnsi="Arial" w:cs="Arial"/>
          <w:sz w:val="24"/>
          <w:szCs w:val="24"/>
        </w:rPr>
      </w:pPr>
      <w:r>
        <w:rPr>
          <w:rFonts w:ascii="Arial" w:hAnsi="Arial" w:cs="Arial"/>
          <w:sz w:val="24"/>
          <w:szCs w:val="24"/>
        </w:rPr>
        <w:t xml:space="preserve">Domestic Relations and Juvenile </w:t>
      </w:r>
      <w:r w:rsidR="00864FE4">
        <w:rPr>
          <w:rFonts w:ascii="Arial" w:hAnsi="Arial" w:cs="Arial"/>
          <w:sz w:val="24"/>
          <w:szCs w:val="24"/>
        </w:rPr>
        <w:t>Branch</w:t>
      </w:r>
    </w:p>
    <w:p w14:paraId="093CD95D" w14:textId="782C86C5" w:rsidR="00864FE4" w:rsidRDefault="00864FE4" w:rsidP="00BE1A6E">
      <w:pPr>
        <w:spacing w:after="0" w:line="240" w:lineRule="auto"/>
        <w:jc w:val="center"/>
        <w:rPr>
          <w:rFonts w:ascii="Arial" w:hAnsi="Arial" w:cs="Arial"/>
          <w:sz w:val="24"/>
          <w:szCs w:val="24"/>
        </w:rPr>
      </w:pPr>
      <w:r>
        <w:rPr>
          <w:rFonts w:ascii="Arial" w:hAnsi="Arial" w:cs="Arial"/>
          <w:sz w:val="24"/>
          <w:szCs w:val="24"/>
        </w:rPr>
        <w:t>and</w:t>
      </w:r>
    </w:p>
    <w:p w14:paraId="0BA04A3F" w14:textId="77777777" w:rsidR="00864FE4" w:rsidRPr="001613F6" w:rsidRDefault="00864FE4" w:rsidP="00BE1A6E">
      <w:pPr>
        <w:spacing w:after="0" w:line="240" w:lineRule="auto"/>
        <w:jc w:val="center"/>
        <w:rPr>
          <w:rFonts w:ascii="Arial" w:hAnsi="Arial" w:cs="Arial"/>
          <w:sz w:val="24"/>
          <w:szCs w:val="24"/>
        </w:rPr>
      </w:pPr>
    </w:p>
    <w:p w14:paraId="2FDEC546" w14:textId="4F8555D7" w:rsidR="00587FAE" w:rsidRDefault="005E0097" w:rsidP="00587FAE">
      <w:pPr>
        <w:spacing w:after="0" w:line="240" w:lineRule="auto"/>
        <w:jc w:val="center"/>
        <w:rPr>
          <w:rFonts w:ascii="Arial" w:hAnsi="Arial" w:cs="Arial"/>
          <w:sz w:val="24"/>
          <w:szCs w:val="24"/>
        </w:rPr>
      </w:pPr>
      <w:r w:rsidRPr="00143126">
        <w:rPr>
          <w:rFonts w:ascii="Arial" w:hAnsi="Arial" w:cs="Arial"/>
          <w:sz w:val="24"/>
          <w:szCs w:val="24"/>
        </w:rPr>
        <w:t>Julia</w:t>
      </w:r>
      <w:r w:rsidR="00143126">
        <w:rPr>
          <w:rFonts w:ascii="Arial" w:hAnsi="Arial" w:cs="Arial"/>
          <w:sz w:val="24"/>
          <w:szCs w:val="24"/>
        </w:rPr>
        <w:t xml:space="preserve"> L.</w:t>
      </w:r>
      <w:r w:rsidRPr="00143126">
        <w:rPr>
          <w:rFonts w:ascii="Arial" w:hAnsi="Arial" w:cs="Arial"/>
          <w:sz w:val="24"/>
          <w:szCs w:val="24"/>
        </w:rPr>
        <w:t xml:space="preserve"> Leveridge</w:t>
      </w:r>
    </w:p>
    <w:p w14:paraId="14132C6D" w14:textId="59D40DD6" w:rsidR="00143126" w:rsidRDefault="00143126" w:rsidP="00587FAE">
      <w:pPr>
        <w:spacing w:after="0" w:line="240" w:lineRule="auto"/>
        <w:jc w:val="center"/>
        <w:rPr>
          <w:rFonts w:ascii="Arial" w:hAnsi="Arial" w:cs="Arial"/>
          <w:sz w:val="24"/>
          <w:szCs w:val="24"/>
        </w:rPr>
      </w:pPr>
      <w:r>
        <w:rPr>
          <w:rFonts w:ascii="Arial" w:hAnsi="Arial" w:cs="Arial"/>
          <w:sz w:val="24"/>
          <w:szCs w:val="24"/>
        </w:rPr>
        <w:t>Kemp, Schaeffer &amp; Rowe Co, L.P.A.</w:t>
      </w:r>
    </w:p>
    <w:p w14:paraId="24F6D1AA" w14:textId="77777777" w:rsidR="007243E7" w:rsidRDefault="007243E7" w:rsidP="00792E30">
      <w:pPr>
        <w:spacing w:after="0" w:line="240" w:lineRule="auto"/>
        <w:jc w:val="both"/>
        <w:rPr>
          <w:rFonts w:ascii="Arial" w:hAnsi="Arial" w:cs="Arial"/>
          <w:sz w:val="24"/>
          <w:szCs w:val="24"/>
        </w:rPr>
      </w:pPr>
    </w:p>
    <w:p w14:paraId="7C5508DC" w14:textId="77777777" w:rsidR="00864FE4" w:rsidRPr="00792E30" w:rsidRDefault="00864FE4" w:rsidP="00792E30">
      <w:pPr>
        <w:spacing w:after="0" w:line="240" w:lineRule="auto"/>
        <w:jc w:val="both"/>
        <w:rPr>
          <w:rFonts w:ascii="Arial" w:hAnsi="Arial" w:cs="Arial"/>
          <w:sz w:val="24"/>
          <w:szCs w:val="24"/>
        </w:rPr>
      </w:pPr>
    </w:p>
    <w:p w14:paraId="3B14D8F6" w14:textId="5E6432DF" w:rsidR="003021D9" w:rsidRPr="00C10B3B" w:rsidRDefault="00143126" w:rsidP="00792E30">
      <w:pPr>
        <w:pStyle w:val="ListParagraph"/>
        <w:numPr>
          <w:ilvl w:val="0"/>
          <w:numId w:val="1"/>
        </w:numPr>
        <w:spacing w:after="0" w:line="240" w:lineRule="auto"/>
        <w:jc w:val="both"/>
        <w:rPr>
          <w:rFonts w:ascii="Arial" w:hAnsi="Arial" w:cs="Arial"/>
          <w:b/>
          <w:bCs/>
          <w:sz w:val="24"/>
          <w:szCs w:val="24"/>
        </w:rPr>
      </w:pPr>
      <w:proofErr w:type="gramStart"/>
      <w:r w:rsidRPr="00C10B3B">
        <w:rPr>
          <w:rFonts w:ascii="Arial" w:hAnsi="Arial" w:cs="Arial"/>
          <w:b/>
          <w:bCs/>
          <w:sz w:val="24"/>
          <w:szCs w:val="24"/>
        </w:rPr>
        <w:t>Working</w:t>
      </w:r>
      <w:proofErr w:type="gramEnd"/>
      <w:r w:rsidRPr="00C10B3B">
        <w:rPr>
          <w:rFonts w:ascii="Arial" w:hAnsi="Arial" w:cs="Arial"/>
          <w:b/>
          <w:bCs/>
          <w:sz w:val="24"/>
          <w:szCs w:val="24"/>
        </w:rPr>
        <w:t xml:space="preserve"> with the Expert</w:t>
      </w:r>
    </w:p>
    <w:p w14:paraId="0C975766" w14:textId="40C989C7" w:rsidR="00DE4129" w:rsidRPr="00792E30" w:rsidRDefault="00DE4129"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Keep in Mind the Role of the Expert</w:t>
      </w:r>
    </w:p>
    <w:p w14:paraId="2CC9EA8E" w14:textId="75FBFC07" w:rsidR="00DE4129" w:rsidRPr="00792E30" w:rsidRDefault="00DE412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Tell the </w:t>
      </w:r>
      <w:r w:rsidR="001613F6">
        <w:rPr>
          <w:rFonts w:ascii="Arial" w:hAnsi="Arial" w:cs="Arial"/>
          <w:sz w:val="24"/>
          <w:szCs w:val="24"/>
        </w:rPr>
        <w:t>“story”</w:t>
      </w:r>
      <w:r w:rsidRPr="00792E30">
        <w:rPr>
          <w:rFonts w:ascii="Arial" w:hAnsi="Arial" w:cs="Arial"/>
          <w:sz w:val="24"/>
          <w:szCs w:val="24"/>
        </w:rPr>
        <w:t xml:space="preserve"> in a </w:t>
      </w:r>
      <w:proofErr w:type="gramStart"/>
      <w:r w:rsidRPr="00792E30">
        <w:rPr>
          <w:rFonts w:ascii="Arial" w:hAnsi="Arial" w:cs="Arial"/>
          <w:sz w:val="24"/>
          <w:szCs w:val="24"/>
        </w:rPr>
        <w:t>divorce</w:t>
      </w:r>
      <w:proofErr w:type="gramEnd"/>
    </w:p>
    <w:p w14:paraId="490393B8" w14:textId="187F9FF6" w:rsidR="00DE4129" w:rsidRPr="00792E30" w:rsidRDefault="00DE412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As it relates to evidence:  Gather it, analyze </w:t>
      </w:r>
      <w:proofErr w:type="gramStart"/>
      <w:r w:rsidRPr="00792E30">
        <w:rPr>
          <w:rFonts w:ascii="Arial" w:hAnsi="Arial" w:cs="Arial"/>
          <w:sz w:val="24"/>
          <w:szCs w:val="24"/>
        </w:rPr>
        <w:t>it</w:t>
      </w:r>
      <w:proofErr w:type="gramEnd"/>
      <w:r w:rsidRPr="00792E30">
        <w:rPr>
          <w:rFonts w:ascii="Arial" w:hAnsi="Arial" w:cs="Arial"/>
          <w:sz w:val="24"/>
          <w:szCs w:val="24"/>
        </w:rPr>
        <w:t xml:space="preserve"> and interpret </w:t>
      </w:r>
      <w:proofErr w:type="gramStart"/>
      <w:r w:rsidRPr="00792E30">
        <w:rPr>
          <w:rFonts w:ascii="Arial" w:hAnsi="Arial" w:cs="Arial"/>
          <w:sz w:val="24"/>
          <w:szCs w:val="24"/>
        </w:rPr>
        <w:t>it</w:t>
      </w:r>
      <w:proofErr w:type="gramEnd"/>
    </w:p>
    <w:p w14:paraId="6C78DEE6" w14:textId="55181CBD" w:rsidR="00DE4129" w:rsidRPr="00792E30" w:rsidRDefault="00DE412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Using </w:t>
      </w:r>
      <w:proofErr w:type="gramStart"/>
      <w:r w:rsidRPr="00792E30">
        <w:rPr>
          <w:rFonts w:ascii="Arial" w:hAnsi="Arial" w:cs="Arial"/>
          <w:sz w:val="24"/>
          <w:szCs w:val="24"/>
        </w:rPr>
        <w:t>a peer</w:t>
      </w:r>
      <w:proofErr w:type="gramEnd"/>
      <w:r w:rsidRPr="00792E30">
        <w:rPr>
          <w:rFonts w:ascii="Arial" w:hAnsi="Arial" w:cs="Arial"/>
          <w:sz w:val="24"/>
          <w:szCs w:val="24"/>
        </w:rPr>
        <w:t xml:space="preserve"> reviewed, </w:t>
      </w:r>
      <w:proofErr w:type="gramStart"/>
      <w:r w:rsidRPr="00792E30">
        <w:rPr>
          <w:rFonts w:ascii="Arial" w:hAnsi="Arial" w:cs="Arial"/>
          <w:sz w:val="24"/>
          <w:szCs w:val="24"/>
        </w:rPr>
        <w:t>generally accepted</w:t>
      </w:r>
      <w:proofErr w:type="gramEnd"/>
      <w:r w:rsidRPr="00792E30">
        <w:rPr>
          <w:rFonts w:ascii="Arial" w:hAnsi="Arial" w:cs="Arial"/>
          <w:sz w:val="24"/>
          <w:szCs w:val="24"/>
        </w:rPr>
        <w:t xml:space="preserve"> methodology</w:t>
      </w:r>
    </w:p>
    <w:p w14:paraId="77F2D669" w14:textId="77B4E33F" w:rsidR="00DE4129" w:rsidRPr="00792E30" w:rsidRDefault="00DE412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Abiding by applicable rules</w:t>
      </w:r>
    </w:p>
    <w:p w14:paraId="29505212" w14:textId="5CA625E6" w:rsidR="00DE4129" w:rsidRPr="00792E30" w:rsidRDefault="00DE412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In a manner acceptable to the Court</w:t>
      </w:r>
    </w:p>
    <w:p w14:paraId="05005845" w14:textId="77777777" w:rsidR="00792E30" w:rsidRPr="00792E30" w:rsidRDefault="00792E30" w:rsidP="00792E30">
      <w:pPr>
        <w:pStyle w:val="ListParagraph"/>
        <w:spacing w:after="0" w:line="240" w:lineRule="auto"/>
        <w:ind w:left="2340"/>
        <w:jc w:val="both"/>
        <w:rPr>
          <w:rFonts w:ascii="Arial" w:hAnsi="Arial" w:cs="Arial"/>
          <w:sz w:val="24"/>
          <w:szCs w:val="24"/>
        </w:rPr>
      </w:pPr>
    </w:p>
    <w:p w14:paraId="757D2F0E" w14:textId="020ECB3B" w:rsidR="00143126" w:rsidRPr="00792E30" w:rsidRDefault="00143126"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Use the forensic expert you have retained to help you from the </w:t>
      </w:r>
      <w:proofErr w:type="gramStart"/>
      <w:r w:rsidRPr="00792E30">
        <w:rPr>
          <w:rFonts w:ascii="Arial" w:hAnsi="Arial" w:cs="Arial"/>
          <w:sz w:val="24"/>
          <w:szCs w:val="24"/>
        </w:rPr>
        <w:t>beginning;</w:t>
      </w:r>
      <w:proofErr w:type="gramEnd"/>
    </w:p>
    <w:p w14:paraId="669BCE32" w14:textId="30B04A45" w:rsidR="00143126" w:rsidRPr="00792E30" w:rsidRDefault="001431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Assist you in the discovery </w:t>
      </w:r>
      <w:proofErr w:type="gramStart"/>
      <w:r w:rsidRPr="00792E30">
        <w:rPr>
          <w:rFonts w:ascii="Arial" w:hAnsi="Arial" w:cs="Arial"/>
          <w:sz w:val="24"/>
          <w:szCs w:val="24"/>
        </w:rPr>
        <w:t>process</w:t>
      </w:r>
      <w:proofErr w:type="gramEnd"/>
    </w:p>
    <w:p w14:paraId="37CBC836" w14:textId="636E84E7" w:rsidR="00143126" w:rsidRPr="00792E30" w:rsidRDefault="00143126" w:rsidP="00792E30">
      <w:pPr>
        <w:pStyle w:val="ListParagraph"/>
        <w:numPr>
          <w:ilvl w:val="0"/>
          <w:numId w:val="4"/>
        </w:numPr>
        <w:spacing w:after="0" w:line="240" w:lineRule="auto"/>
        <w:jc w:val="both"/>
        <w:rPr>
          <w:rFonts w:ascii="Arial" w:hAnsi="Arial" w:cs="Arial"/>
          <w:sz w:val="24"/>
          <w:szCs w:val="24"/>
        </w:rPr>
      </w:pPr>
      <w:r w:rsidRPr="00792E30">
        <w:rPr>
          <w:rFonts w:ascii="Arial" w:hAnsi="Arial" w:cs="Arial"/>
          <w:sz w:val="24"/>
          <w:szCs w:val="24"/>
        </w:rPr>
        <w:t>Interrogatories</w:t>
      </w:r>
    </w:p>
    <w:p w14:paraId="30C0EFCF" w14:textId="50E9B42C" w:rsidR="00143126" w:rsidRPr="00792E30" w:rsidRDefault="00143126" w:rsidP="00792E30">
      <w:pPr>
        <w:pStyle w:val="ListParagraph"/>
        <w:numPr>
          <w:ilvl w:val="0"/>
          <w:numId w:val="4"/>
        </w:numPr>
        <w:spacing w:after="0" w:line="240" w:lineRule="auto"/>
        <w:jc w:val="both"/>
        <w:rPr>
          <w:rFonts w:ascii="Arial" w:hAnsi="Arial" w:cs="Arial"/>
          <w:sz w:val="24"/>
          <w:szCs w:val="24"/>
        </w:rPr>
      </w:pPr>
      <w:r w:rsidRPr="00792E30">
        <w:rPr>
          <w:rFonts w:ascii="Arial" w:hAnsi="Arial" w:cs="Arial"/>
          <w:sz w:val="24"/>
          <w:szCs w:val="24"/>
        </w:rPr>
        <w:t>Request for Production of Documents</w:t>
      </w:r>
    </w:p>
    <w:p w14:paraId="7894B94C" w14:textId="6373D4AA" w:rsidR="00143126" w:rsidRPr="00792E30" w:rsidRDefault="001431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Prepare written report (if necessary or required)</w:t>
      </w:r>
    </w:p>
    <w:p w14:paraId="7032FF18" w14:textId="20475073" w:rsidR="00143126" w:rsidRPr="00792E30" w:rsidRDefault="001431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Assist with deposition and cross-examination of opposing </w:t>
      </w:r>
      <w:proofErr w:type="gramStart"/>
      <w:r w:rsidRPr="00792E30">
        <w:rPr>
          <w:rFonts w:ascii="Arial" w:hAnsi="Arial" w:cs="Arial"/>
          <w:sz w:val="24"/>
          <w:szCs w:val="24"/>
        </w:rPr>
        <w:t>expert</w:t>
      </w:r>
      <w:proofErr w:type="gramEnd"/>
    </w:p>
    <w:p w14:paraId="34A0DB83" w14:textId="77777777" w:rsidR="00792E30" w:rsidRPr="00792E30" w:rsidRDefault="00792E30" w:rsidP="00792E30">
      <w:pPr>
        <w:pStyle w:val="ListParagraph"/>
        <w:spacing w:after="0" w:line="240" w:lineRule="auto"/>
        <w:ind w:left="2340"/>
        <w:jc w:val="both"/>
        <w:rPr>
          <w:rFonts w:ascii="Arial" w:hAnsi="Arial" w:cs="Arial"/>
          <w:sz w:val="24"/>
          <w:szCs w:val="24"/>
        </w:rPr>
      </w:pPr>
    </w:p>
    <w:p w14:paraId="4AB0DD25" w14:textId="36DA9DD2" w:rsidR="00E86291" w:rsidRPr="00792E30" w:rsidRDefault="00143126"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Use your expert to do the following for you:</w:t>
      </w:r>
    </w:p>
    <w:p w14:paraId="6171AB7E" w14:textId="11E89487" w:rsidR="00143126" w:rsidRPr="00792E30" w:rsidRDefault="001431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Methodology</w:t>
      </w:r>
    </w:p>
    <w:p w14:paraId="39D2543E" w14:textId="305BC7C7" w:rsidR="00143126" w:rsidRPr="00792E30" w:rsidRDefault="001431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Analysis</w:t>
      </w:r>
    </w:p>
    <w:p w14:paraId="7D8E3923" w14:textId="07C6C822" w:rsidR="00143126" w:rsidRPr="00792E30" w:rsidRDefault="001431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Background on the other expert</w:t>
      </w:r>
    </w:p>
    <w:p w14:paraId="60CCEA32" w14:textId="426F6ACE" w:rsidR="00143126" w:rsidRPr="00792E30" w:rsidRDefault="006861FE" w:rsidP="00792E30">
      <w:pPr>
        <w:pStyle w:val="ListParagraph"/>
        <w:numPr>
          <w:ilvl w:val="0"/>
          <w:numId w:val="4"/>
        </w:numPr>
        <w:spacing w:after="0" w:line="240" w:lineRule="auto"/>
        <w:jc w:val="both"/>
        <w:rPr>
          <w:rFonts w:ascii="Arial" w:hAnsi="Arial" w:cs="Arial"/>
          <w:sz w:val="24"/>
          <w:szCs w:val="24"/>
        </w:rPr>
      </w:pPr>
      <w:r w:rsidRPr="00792E30">
        <w:rPr>
          <w:rFonts w:ascii="Arial" w:hAnsi="Arial" w:cs="Arial"/>
          <w:sz w:val="24"/>
          <w:szCs w:val="24"/>
        </w:rPr>
        <w:t>Previous testimony or valuations</w:t>
      </w:r>
    </w:p>
    <w:p w14:paraId="74F5B478" w14:textId="6E436CF3" w:rsidR="006861FE" w:rsidRPr="00792E30" w:rsidRDefault="006861FE" w:rsidP="00792E30">
      <w:pPr>
        <w:pStyle w:val="ListParagraph"/>
        <w:numPr>
          <w:ilvl w:val="0"/>
          <w:numId w:val="4"/>
        </w:numPr>
        <w:spacing w:after="0" w:line="240" w:lineRule="auto"/>
        <w:jc w:val="both"/>
        <w:rPr>
          <w:rFonts w:ascii="Arial" w:hAnsi="Arial" w:cs="Arial"/>
          <w:sz w:val="24"/>
          <w:szCs w:val="24"/>
        </w:rPr>
      </w:pPr>
      <w:r w:rsidRPr="00792E30">
        <w:rPr>
          <w:rFonts w:ascii="Arial" w:hAnsi="Arial" w:cs="Arial"/>
          <w:sz w:val="24"/>
          <w:szCs w:val="24"/>
        </w:rPr>
        <w:t>Reputation</w:t>
      </w:r>
    </w:p>
    <w:p w14:paraId="24EC4072" w14:textId="07F59E6E" w:rsidR="00143126" w:rsidRPr="00792E30" w:rsidRDefault="006861FE" w:rsidP="00792E30">
      <w:pPr>
        <w:pStyle w:val="ListParagraph"/>
        <w:numPr>
          <w:ilvl w:val="0"/>
          <w:numId w:val="4"/>
        </w:numPr>
        <w:spacing w:after="0" w:line="240" w:lineRule="auto"/>
        <w:jc w:val="both"/>
        <w:rPr>
          <w:rFonts w:ascii="Arial" w:hAnsi="Arial" w:cs="Arial"/>
          <w:sz w:val="24"/>
          <w:szCs w:val="24"/>
        </w:rPr>
      </w:pPr>
      <w:r w:rsidRPr="00792E30">
        <w:rPr>
          <w:rFonts w:ascii="Arial" w:hAnsi="Arial" w:cs="Arial"/>
          <w:sz w:val="24"/>
          <w:szCs w:val="24"/>
        </w:rPr>
        <w:t>Speaking presentations</w:t>
      </w:r>
    </w:p>
    <w:p w14:paraId="41DEE75B" w14:textId="77777777" w:rsidR="00792E30" w:rsidRPr="00792E30" w:rsidRDefault="00792E30" w:rsidP="00792E30">
      <w:pPr>
        <w:pStyle w:val="ListParagraph"/>
        <w:spacing w:after="0" w:line="240" w:lineRule="auto"/>
        <w:ind w:left="2880"/>
        <w:jc w:val="both"/>
        <w:rPr>
          <w:rFonts w:ascii="Arial" w:hAnsi="Arial" w:cs="Arial"/>
          <w:sz w:val="24"/>
          <w:szCs w:val="24"/>
        </w:rPr>
      </w:pPr>
    </w:p>
    <w:p w14:paraId="3432F1AC" w14:textId="11BC51AA" w:rsidR="001613F6" w:rsidRPr="001613F6" w:rsidRDefault="006861FE" w:rsidP="001613F6">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Assessing the Expert’s Credentials:</w:t>
      </w:r>
      <w:r w:rsidR="001613F6">
        <w:rPr>
          <w:rFonts w:ascii="Arial" w:hAnsi="Arial" w:cs="Arial"/>
          <w:sz w:val="24"/>
          <w:szCs w:val="24"/>
        </w:rPr>
        <w:t xml:space="preserve"> Forensic Accountant</w:t>
      </w:r>
    </w:p>
    <w:p w14:paraId="3489AD48" w14:textId="1947A213" w:rsidR="006861FE" w:rsidRPr="00792E30" w:rsidRDefault="006861FE"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CBA – Certified Business Appraiser (Institute of Business Appraisers)</w:t>
      </w:r>
    </w:p>
    <w:p w14:paraId="20C974E8" w14:textId="7D9E605E" w:rsidR="006861FE" w:rsidRPr="00792E30" w:rsidRDefault="006861FE"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ASA – Accredited Senior Appraiser (American Society of Appraisers – less experienced)</w:t>
      </w:r>
    </w:p>
    <w:p w14:paraId="6B96A246" w14:textId="3E91D737" w:rsidR="006861FE" w:rsidRPr="00792E30" w:rsidRDefault="006861FE"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ABV – Accredited Business Valuator (AICPA)</w:t>
      </w:r>
    </w:p>
    <w:p w14:paraId="491A8CD9" w14:textId="5A37967A" w:rsidR="006861FE" w:rsidRPr="00792E30" w:rsidRDefault="006861FE"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CFA – Chartered Financial Analyst (AIMR)</w:t>
      </w:r>
    </w:p>
    <w:p w14:paraId="06C65BE9" w14:textId="1491A32D" w:rsidR="001613F6" w:rsidRPr="00EB43F6" w:rsidRDefault="006861FE" w:rsidP="001613F6">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CVA – Certified Valuation Analyst (National  Association of Certified Valuation Analysts)</w:t>
      </w:r>
    </w:p>
    <w:p w14:paraId="046B6CBB" w14:textId="77777777" w:rsidR="00792E30" w:rsidRPr="00792E30" w:rsidRDefault="00792E30" w:rsidP="00792E30">
      <w:pPr>
        <w:pStyle w:val="ListParagraph"/>
        <w:spacing w:after="0" w:line="240" w:lineRule="auto"/>
        <w:ind w:left="2340"/>
        <w:jc w:val="both"/>
        <w:rPr>
          <w:rFonts w:ascii="Arial" w:hAnsi="Arial" w:cs="Arial"/>
          <w:sz w:val="24"/>
          <w:szCs w:val="24"/>
        </w:rPr>
      </w:pPr>
    </w:p>
    <w:p w14:paraId="311F873E" w14:textId="1F5FA2A6" w:rsidR="00262612" w:rsidRPr="00792E30" w:rsidRDefault="006861FE"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Assessing the Expert’s History:</w:t>
      </w:r>
    </w:p>
    <w:p w14:paraId="034FE975" w14:textId="4C0D8921" w:rsidR="00CB2634" w:rsidRPr="00792E30" w:rsidRDefault="00CB263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lastRenderedPageBreak/>
        <w:t xml:space="preserve">Has the expert ever valued a company in this </w:t>
      </w:r>
      <w:r w:rsidRPr="00792E30">
        <w:rPr>
          <w:rFonts w:ascii="Arial" w:hAnsi="Arial" w:cs="Arial"/>
          <w:sz w:val="24"/>
          <w:szCs w:val="24"/>
          <w:u w:val="single"/>
        </w:rPr>
        <w:t>industry</w:t>
      </w:r>
      <w:r w:rsidRPr="00792E30">
        <w:rPr>
          <w:rFonts w:ascii="Arial" w:hAnsi="Arial" w:cs="Arial"/>
          <w:sz w:val="24"/>
          <w:szCs w:val="24"/>
        </w:rPr>
        <w:t xml:space="preserve"> </w:t>
      </w:r>
      <w:r w:rsidR="008B55A6">
        <w:rPr>
          <w:rFonts w:ascii="Arial" w:hAnsi="Arial" w:cs="Arial"/>
          <w:sz w:val="24"/>
          <w:szCs w:val="24"/>
        </w:rPr>
        <w:t xml:space="preserve">or testified in this area </w:t>
      </w:r>
      <w:r w:rsidRPr="00792E30">
        <w:rPr>
          <w:rFonts w:ascii="Arial" w:hAnsi="Arial" w:cs="Arial"/>
          <w:sz w:val="24"/>
          <w:szCs w:val="24"/>
        </w:rPr>
        <w:t>before?</w:t>
      </w:r>
    </w:p>
    <w:p w14:paraId="3F38644E" w14:textId="7BCC2770" w:rsidR="00CB2634" w:rsidRPr="00792E30" w:rsidRDefault="00CB2634" w:rsidP="00792E30">
      <w:pPr>
        <w:pStyle w:val="ListParagraph"/>
        <w:numPr>
          <w:ilvl w:val="0"/>
          <w:numId w:val="6"/>
        </w:numPr>
        <w:spacing w:after="0" w:line="240" w:lineRule="auto"/>
        <w:jc w:val="both"/>
        <w:rPr>
          <w:rFonts w:ascii="Arial" w:hAnsi="Arial" w:cs="Arial"/>
          <w:sz w:val="24"/>
          <w:szCs w:val="24"/>
        </w:rPr>
      </w:pPr>
      <w:r w:rsidRPr="00792E30">
        <w:rPr>
          <w:rFonts w:ascii="Arial" w:hAnsi="Arial" w:cs="Arial"/>
          <w:sz w:val="24"/>
          <w:szCs w:val="24"/>
        </w:rPr>
        <w:t xml:space="preserve">How </w:t>
      </w:r>
      <w:proofErr w:type="gramStart"/>
      <w:r w:rsidRPr="00792E30">
        <w:rPr>
          <w:rFonts w:ascii="Arial" w:hAnsi="Arial" w:cs="Arial"/>
          <w:sz w:val="24"/>
          <w:szCs w:val="24"/>
        </w:rPr>
        <w:t>many</w:t>
      </w:r>
      <w:proofErr w:type="gramEnd"/>
      <w:r w:rsidRPr="00792E30">
        <w:rPr>
          <w:rFonts w:ascii="Arial" w:hAnsi="Arial" w:cs="Arial"/>
          <w:sz w:val="24"/>
          <w:szCs w:val="24"/>
        </w:rPr>
        <w:t>?</w:t>
      </w:r>
    </w:p>
    <w:p w14:paraId="65A0E554" w14:textId="4E45F362" w:rsidR="00CB2634" w:rsidRPr="00792E30" w:rsidRDefault="00CB2634" w:rsidP="00792E30">
      <w:pPr>
        <w:pStyle w:val="ListParagraph"/>
        <w:numPr>
          <w:ilvl w:val="0"/>
          <w:numId w:val="6"/>
        </w:numPr>
        <w:spacing w:after="0" w:line="240" w:lineRule="auto"/>
        <w:jc w:val="both"/>
        <w:rPr>
          <w:rFonts w:ascii="Arial" w:hAnsi="Arial" w:cs="Arial"/>
          <w:sz w:val="24"/>
          <w:szCs w:val="24"/>
        </w:rPr>
      </w:pPr>
      <w:r w:rsidRPr="00792E30">
        <w:rPr>
          <w:rFonts w:ascii="Arial" w:hAnsi="Arial" w:cs="Arial"/>
          <w:sz w:val="24"/>
          <w:szCs w:val="24"/>
        </w:rPr>
        <w:t xml:space="preserve">What was different or </w:t>
      </w:r>
      <w:proofErr w:type="gramStart"/>
      <w:r w:rsidRPr="00792E30">
        <w:rPr>
          <w:rFonts w:ascii="Arial" w:hAnsi="Arial" w:cs="Arial"/>
          <w:sz w:val="24"/>
          <w:szCs w:val="24"/>
        </w:rPr>
        <w:t>similar to</w:t>
      </w:r>
      <w:proofErr w:type="gramEnd"/>
      <w:r w:rsidRPr="00792E30">
        <w:rPr>
          <w:rFonts w:ascii="Arial" w:hAnsi="Arial" w:cs="Arial"/>
          <w:sz w:val="24"/>
          <w:szCs w:val="24"/>
        </w:rPr>
        <w:t xml:space="preserve"> this valuation?</w:t>
      </w:r>
    </w:p>
    <w:p w14:paraId="71FAF145" w14:textId="60E625C8" w:rsidR="00CB2634" w:rsidRPr="00792E30" w:rsidRDefault="00CB2634" w:rsidP="00792E30">
      <w:pPr>
        <w:pStyle w:val="ListParagraph"/>
        <w:numPr>
          <w:ilvl w:val="0"/>
          <w:numId w:val="6"/>
        </w:numPr>
        <w:spacing w:after="0" w:line="240" w:lineRule="auto"/>
        <w:jc w:val="both"/>
        <w:rPr>
          <w:rFonts w:ascii="Arial" w:hAnsi="Arial" w:cs="Arial"/>
          <w:sz w:val="24"/>
          <w:szCs w:val="24"/>
        </w:rPr>
      </w:pPr>
      <w:r w:rsidRPr="00792E30">
        <w:rPr>
          <w:rFonts w:ascii="Arial" w:hAnsi="Arial" w:cs="Arial"/>
          <w:sz w:val="24"/>
          <w:szCs w:val="24"/>
        </w:rPr>
        <w:t xml:space="preserve">Describe the company, the value, the situation, and the outcome of the </w:t>
      </w:r>
      <w:proofErr w:type="gramStart"/>
      <w:r w:rsidRPr="00792E30">
        <w:rPr>
          <w:rFonts w:ascii="Arial" w:hAnsi="Arial" w:cs="Arial"/>
          <w:sz w:val="24"/>
          <w:szCs w:val="24"/>
        </w:rPr>
        <w:t>valuation</w:t>
      </w:r>
      <w:proofErr w:type="gramEnd"/>
    </w:p>
    <w:p w14:paraId="2BBBCDA6" w14:textId="1F6CB451" w:rsidR="00CB2634" w:rsidRPr="00792E30" w:rsidRDefault="00CB263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How </w:t>
      </w:r>
      <w:proofErr w:type="gramStart"/>
      <w:r w:rsidRPr="00792E30">
        <w:rPr>
          <w:rFonts w:ascii="Arial" w:hAnsi="Arial" w:cs="Arial"/>
          <w:sz w:val="24"/>
          <w:szCs w:val="24"/>
        </w:rPr>
        <w:t>many</w:t>
      </w:r>
      <w:proofErr w:type="gramEnd"/>
      <w:r w:rsidRPr="00792E30">
        <w:rPr>
          <w:rFonts w:ascii="Arial" w:hAnsi="Arial" w:cs="Arial"/>
          <w:sz w:val="24"/>
          <w:szCs w:val="24"/>
        </w:rPr>
        <w:t xml:space="preserve"> valuations</w:t>
      </w:r>
      <w:r w:rsidR="001613F6">
        <w:rPr>
          <w:rFonts w:ascii="Arial" w:hAnsi="Arial" w:cs="Arial"/>
          <w:sz w:val="24"/>
          <w:szCs w:val="24"/>
        </w:rPr>
        <w:t>/evaluations</w:t>
      </w:r>
      <w:r w:rsidRPr="00792E30">
        <w:rPr>
          <w:rFonts w:ascii="Arial" w:hAnsi="Arial" w:cs="Arial"/>
          <w:sz w:val="24"/>
          <w:szCs w:val="24"/>
        </w:rPr>
        <w:t xml:space="preserve"> overall?</w:t>
      </w:r>
    </w:p>
    <w:p w14:paraId="5ECD3039" w14:textId="44BB503A" w:rsidR="00CB2634" w:rsidRPr="00792E30" w:rsidRDefault="00CB2634" w:rsidP="00792E30">
      <w:pPr>
        <w:pStyle w:val="ListParagraph"/>
        <w:numPr>
          <w:ilvl w:val="2"/>
          <w:numId w:val="1"/>
        </w:numPr>
        <w:spacing w:after="0" w:line="240" w:lineRule="auto"/>
        <w:jc w:val="both"/>
        <w:rPr>
          <w:rFonts w:ascii="Arial" w:hAnsi="Arial" w:cs="Arial"/>
          <w:sz w:val="24"/>
          <w:szCs w:val="24"/>
        </w:rPr>
      </w:pPr>
      <w:bookmarkStart w:id="0" w:name="_Hlk143590958"/>
      <w:r w:rsidRPr="00792E30">
        <w:rPr>
          <w:rFonts w:ascii="Arial" w:hAnsi="Arial" w:cs="Arial"/>
          <w:sz w:val="24"/>
          <w:szCs w:val="24"/>
        </w:rPr>
        <w:t>What purposes?</w:t>
      </w:r>
    </w:p>
    <w:bookmarkEnd w:id="0"/>
    <w:p w14:paraId="1DB972BC" w14:textId="52E35452" w:rsidR="006861FE" w:rsidRPr="00792E30" w:rsidRDefault="00CB263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Litigation – Plaintiff or Defendant</w:t>
      </w:r>
    </w:p>
    <w:p w14:paraId="5E0D1EDA" w14:textId="77777777" w:rsidR="00792E30" w:rsidRPr="00792E30" w:rsidRDefault="00792E30" w:rsidP="00792E30">
      <w:pPr>
        <w:pStyle w:val="ListParagraph"/>
        <w:spacing w:after="0" w:line="240" w:lineRule="auto"/>
        <w:ind w:left="2340"/>
        <w:jc w:val="both"/>
        <w:rPr>
          <w:rFonts w:ascii="Arial" w:hAnsi="Arial" w:cs="Arial"/>
          <w:sz w:val="24"/>
          <w:szCs w:val="24"/>
        </w:rPr>
      </w:pPr>
    </w:p>
    <w:p w14:paraId="2BA99BA1" w14:textId="53484A79" w:rsidR="00262612" w:rsidRPr="00792E30" w:rsidRDefault="00EA35D4"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Assessing the Expert’s Articles:</w:t>
      </w:r>
    </w:p>
    <w:p w14:paraId="38837B00" w14:textId="4452A81E" w:rsidR="00EA35D4" w:rsidRPr="00792E30" w:rsidRDefault="00EA35D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Any articles listed on the expert’s CV</w:t>
      </w:r>
      <w:proofErr w:type="gramStart"/>
      <w:r w:rsidRPr="00792E30">
        <w:rPr>
          <w:rFonts w:ascii="Arial" w:hAnsi="Arial" w:cs="Arial"/>
          <w:sz w:val="24"/>
          <w:szCs w:val="24"/>
        </w:rPr>
        <w:t xml:space="preserve">?  </w:t>
      </w:r>
      <w:proofErr w:type="gramEnd"/>
      <w:r w:rsidRPr="00792E30">
        <w:rPr>
          <w:rFonts w:ascii="Arial" w:hAnsi="Arial" w:cs="Arial"/>
          <w:sz w:val="24"/>
          <w:szCs w:val="24"/>
        </w:rPr>
        <w:t>See if you can find and read them!</w:t>
      </w:r>
    </w:p>
    <w:p w14:paraId="0770F8F5" w14:textId="7BF9951C" w:rsidR="00EA35D4" w:rsidRPr="00792E30" w:rsidRDefault="00EA35D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Google the Expert – You might be surprised!</w:t>
      </w:r>
    </w:p>
    <w:p w14:paraId="0937B415" w14:textId="5E34A74A" w:rsidR="00EA35D4" w:rsidRPr="00792E30" w:rsidRDefault="00EA35D4" w:rsidP="00792E30">
      <w:pPr>
        <w:pStyle w:val="ListParagraph"/>
        <w:numPr>
          <w:ilvl w:val="0"/>
          <w:numId w:val="7"/>
        </w:numPr>
        <w:spacing w:after="0" w:line="240" w:lineRule="auto"/>
        <w:jc w:val="both"/>
        <w:rPr>
          <w:rFonts w:ascii="Arial" w:hAnsi="Arial" w:cs="Arial"/>
          <w:sz w:val="24"/>
          <w:szCs w:val="24"/>
        </w:rPr>
      </w:pPr>
      <w:r w:rsidRPr="00792E30">
        <w:rPr>
          <w:rFonts w:ascii="Arial" w:hAnsi="Arial" w:cs="Arial"/>
          <w:sz w:val="24"/>
          <w:szCs w:val="24"/>
        </w:rPr>
        <w:t>Divorce case valuating a construction company – the expert took an approach exactly the opposite to an article he had written</w:t>
      </w:r>
      <w:proofErr w:type="gramStart"/>
      <w:r w:rsidRPr="00792E30">
        <w:rPr>
          <w:rFonts w:ascii="Arial" w:hAnsi="Arial" w:cs="Arial"/>
          <w:sz w:val="24"/>
          <w:szCs w:val="24"/>
        </w:rPr>
        <w:t xml:space="preserve">.  </w:t>
      </w:r>
      <w:proofErr w:type="gramEnd"/>
      <w:r w:rsidRPr="00792E30">
        <w:rPr>
          <w:rFonts w:ascii="Arial" w:hAnsi="Arial" w:cs="Arial"/>
          <w:sz w:val="24"/>
          <w:szCs w:val="24"/>
        </w:rPr>
        <w:t>He could not explain the deviation on cross-examination!</w:t>
      </w:r>
    </w:p>
    <w:p w14:paraId="278E3582" w14:textId="77777777" w:rsidR="00792E30" w:rsidRPr="00792E30" w:rsidRDefault="00792E30" w:rsidP="00792E30">
      <w:pPr>
        <w:pStyle w:val="ListParagraph"/>
        <w:spacing w:after="0" w:line="240" w:lineRule="auto"/>
        <w:ind w:left="3060"/>
        <w:jc w:val="both"/>
        <w:rPr>
          <w:rFonts w:ascii="Arial" w:hAnsi="Arial" w:cs="Arial"/>
          <w:sz w:val="24"/>
          <w:szCs w:val="24"/>
        </w:rPr>
      </w:pPr>
    </w:p>
    <w:p w14:paraId="61D34952" w14:textId="09073386" w:rsidR="00B31FBB" w:rsidRPr="00792E30" w:rsidRDefault="00EA35D4"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Assessing the Expert’s Bias</w:t>
      </w:r>
    </w:p>
    <w:p w14:paraId="580BAD69" w14:textId="77777777" w:rsidR="00EA35D4" w:rsidRPr="00792E30" w:rsidRDefault="00EA35D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Valuations for different purposes – Divorce, Estate, Shareholder Disputes = Fair Market Value</w:t>
      </w:r>
    </w:p>
    <w:p w14:paraId="02B6F72B" w14:textId="77777777" w:rsidR="00EA35D4" w:rsidRPr="00792E30" w:rsidRDefault="00EA35D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In court, an expert who valued the company on behalf of the owner </w:t>
      </w:r>
      <w:proofErr w:type="gramStart"/>
      <w:r w:rsidRPr="00792E30">
        <w:rPr>
          <w:rFonts w:ascii="Arial" w:hAnsi="Arial" w:cs="Arial"/>
          <w:sz w:val="24"/>
          <w:szCs w:val="24"/>
        </w:rPr>
        <w:t>being bought</w:t>
      </w:r>
      <w:proofErr w:type="gramEnd"/>
      <w:r w:rsidRPr="00792E30">
        <w:rPr>
          <w:rFonts w:ascii="Arial" w:hAnsi="Arial" w:cs="Arial"/>
          <w:sz w:val="24"/>
          <w:szCs w:val="24"/>
        </w:rPr>
        <w:t xml:space="preserve"> out (who benefited from a higher valued) </w:t>
      </w:r>
      <w:proofErr w:type="gramStart"/>
      <w:r w:rsidRPr="00792E30">
        <w:rPr>
          <w:rFonts w:ascii="Arial" w:hAnsi="Arial" w:cs="Arial"/>
          <w:sz w:val="24"/>
          <w:szCs w:val="24"/>
        </w:rPr>
        <w:t>was asked</w:t>
      </w:r>
      <w:proofErr w:type="gramEnd"/>
      <w:r w:rsidRPr="00792E30">
        <w:rPr>
          <w:rFonts w:ascii="Arial" w:hAnsi="Arial" w:cs="Arial"/>
          <w:sz w:val="24"/>
          <w:szCs w:val="24"/>
        </w:rPr>
        <w:t xml:space="preserve">:  </w:t>
      </w:r>
    </w:p>
    <w:p w14:paraId="60B0EE06" w14:textId="77777777" w:rsidR="00EA35D4" w:rsidRPr="00792E30" w:rsidRDefault="00EA35D4" w:rsidP="00792E30">
      <w:pPr>
        <w:pStyle w:val="ListParagraph"/>
        <w:spacing w:after="0" w:line="240" w:lineRule="auto"/>
        <w:ind w:left="2340"/>
        <w:jc w:val="both"/>
        <w:rPr>
          <w:rFonts w:ascii="Arial" w:hAnsi="Arial" w:cs="Arial"/>
          <w:sz w:val="24"/>
          <w:szCs w:val="24"/>
        </w:rPr>
      </w:pPr>
      <w:r w:rsidRPr="00792E30">
        <w:rPr>
          <w:rFonts w:ascii="Arial" w:hAnsi="Arial" w:cs="Arial"/>
          <w:sz w:val="24"/>
          <w:szCs w:val="24"/>
        </w:rPr>
        <w:t xml:space="preserve">Question:  If this </w:t>
      </w:r>
      <w:proofErr w:type="gramStart"/>
      <w:r w:rsidRPr="00792E30">
        <w:rPr>
          <w:rFonts w:ascii="Arial" w:hAnsi="Arial" w:cs="Arial"/>
          <w:sz w:val="24"/>
          <w:szCs w:val="24"/>
        </w:rPr>
        <w:t>were valued</w:t>
      </w:r>
      <w:proofErr w:type="gramEnd"/>
      <w:r w:rsidRPr="00792E30">
        <w:rPr>
          <w:rFonts w:ascii="Arial" w:hAnsi="Arial" w:cs="Arial"/>
          <w:sz w:val="24"/>
          <w:szCs w:val="24"/>
        </w:rPr>
        <w:t xml:space="preserve"> for estate or tax purposes, would you have valued it differently?</w:t>
      </w:r>
    </w:p>
    <w:p w14:paraId="3CB897B6" w14:textId="77777777" w:rsidR="00EA35D4" w:rsidRPr="00792E30" w:rsidRDefault="00EA35D4" w:rsidP="00792E30">
      <w:pPr>
        <w:pStyle w:val="ListParagraph"/>
        <w:spacing w:after="0" w:line="240" w:lineRule="auto"/>
        <w:ind w:left="2340"/>
        <w:jc w:val="both"/>
        <w:rPr>
          <w:rFonts w:ascii="Arial" w:hAnsi="Arial" w:cs="Arial"/>
          <w:sz w:val="24"/>
          <w:szCs w:val="24"/>
        </w:rPr>
      </w:pPr>
      <w:r w:rsidRPr="00792E30">
        <w:rPr>
          <w:rFonts w:ascii="Arial" w:hAnsi="Arial" w:cs="Arial"/>
          <w:sz w:val="24"/>
          <w:szCs w:val="24"/>
        </w:rPr>
        <w:t>Answer:  Oh yes, I would have been more conservative.</w:t>
      </w:r>
    </w:p>
    <w:p w14:paraId="2D410C7C" w14:textId="77777777" w:rsidR="00EA35D4" w:rsidRPr="00792E30" w:rsidRDefault="00EA35D4" w:rsidP="00792E30">
      <w:pPr>
        <w:pStyle w:val="ListParagraph"/>
        <w:spacing w:after="0" w:line="240" w:lineRule="auto"/>
        <w:ind w:left="2340"/>
        <w:jc w:val="both"/>
        <w:rPr>
          <w:rFonts w:ascii="Arial" w:hAnsi="Arial" w:cs="Arial"/>
          <w:sz w:val="24"/>
          <w:szCs w:val="24"/>
        </w:rPr>
      </w:pPr>
      <w:r w:rsidRPr="00792E30">
        <w:rPr>
          <w:rFonts w:ascii="Arial" w:hAnsi="Arial" w:cs="Arial"/>
          <w:sz w:val="24"/>
          <w:szCs w:val="24"/>
        </w:rPr>
        <w:t>Problem:  Shareholder dispute and tax purposes are the same standard of value – theoretically the values should be the same.</w:t>
      </w:r>
    </w:p>
    <w:p w14:paraId="5E1D6BAD" w14:textId="347FCE4A" w:rsidR="00EA35D4" w:rsidRPr="00792E30" w:rsidRDefault="00EA35D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Nor impartial and objective analysis:</w:t>
      </w:r>
    </w:p>
    <w:p w14:paraId="435456A0" w14:textId="5D732773" w:rsidR="00EA35D4" w:rsidRPr="00792E30" w:rsidRDefault="00EA35D4" w:rsidP="00792E30">
      <w:pPr>
        <w:pStyle w:val="ListParagraph"/>
        <w:numPr>
          <w:ilvl w:val="0"/>
          <w:numId w:val="7"/>
        </w:numPr>
        <w:spacing w:after="0" w:line="240" w:lineRule="auto"/>
        <w:jc w:val="both"/>
        <w:rPr>
          <w:rFonts w:ascii="Arial" w:hAnsi="Arial" w:cs="Arial"/>
          <w:sz w:val="24"/>
          <w:szCs w:val="24"/>
        </w:rPr>
      </w:pPr>
      <w:r w:rsidRPr="00792E30">
        <w:rPr>
          <w:rFonts w:ascii="Arial" w:hAnsi="Arial" w:cs="Arial"/>
          <w:sz w:val="24"/>
          <w:szCs w:val="24"/>
        </w:rPr>
        <w:t xml:space="preserve">Routinely testify for retaining attorney or firm in the </w:t>
      </w:r>
      <w:proofErr w:type="gramStart"/>
      <w:r w:rsidRPr="00792E30">
        <w:rPr>
          <w:rFonts w:ascii="Arial" w:hAnsi="Arial" w:cs="Arial"/>
          <w:sz w:val="24"/>
          <w:szCs w:val="24"/>
        </w:rPr>
        <w:t>past?</w:t>
      </w:r>
      <w:proofErr w:type="gramEnd"/>
    </w:p>
    <w:p w14:paraId="6A058C51" w14:textId="3C0C6754" w:rsidR="00EA35D4" w:rsidRPr="00792E30" w:rsidRDefault="00EA35D4"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 Any relationships with the party or industry?</w:t>
      </w:r>
    </w:p>
    <w:p w14:paraId="5FE58D8F" w14:textId="2CFC2B7C" w:rsidR="00EA35D4" w:rsidRPr="00792E30" w:rsidRDefault="00EA35D4" w:rsidP="00792E30">
      <w:pPr>
        <w:pStyle w:val="ListParagraph"/>
        <w:numPr>
          <w:ilvl w:val="0"/>
          <w:numId w:val="7"/>
        </w:numPr>
        <w:spacing w:after="0" w:line="240" w:lineRule="auto"/>
        <w:jc w:val="both"/>
        <w:rPr>
          <w:rFonts w:ascii="Arial" w:hAnsi="Arial" w:cs="Arial"/>
          <w:sz w:val="24"/>
          <w:szCs w:val="24"/>
        </w:rPr>
      </w:pPr>
      <w:r w:rsidRPr="00792E30">
        <w:rPr>
          <w:rFonts w:ascii="Arial" w:hAnsi="Arial" w:cs="Arial"/>
          <w:sz w:val="24"/>
          <w:szCs w:val="24"/>
        </w:rPr>
        <w:t>How is the expert perceived in the industry?</w:t>
      </w:r>
    </w:p>
    <w:p w14:paraId="594BDAD0" w14:textId="77777777" w:rsidR="00792E30" w:rsidRPr="00792E30" w:rsidRDefault="00792E30" w:rsidP="00792E30">
      <w:pPr>
        <w:pStyle w:val="ListParagraph"/>
        <w:spacing w:after="0" w:line="240" w:lineRule="auto"/>
        <w:ind w:left="3060"/>
        <w:jc w:val="both"/>
        <w:rPr>
          <w:rFonts w:ascii="Arial" w:hAnsi="Arial" w:cs="Arial"/>
          <w:sz w:val="24"/>
          <w:szCs w:val="24"/>
        </w:rPr>
      </w:pPr>
    </w:p>
    <w:p w14:paraId="159E7C1B" w14:textId="03085F76" w:rsidR="00B31FBB" w:rsidRPr="00792E30" w:rsidRDefault="00F75BC9"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Assessing the Expert – Other:</w:t>
      </w:r>
    </w:p>
    <w:p w14:paraId="66A1E6F2" w14:textId="3E52873D" w:rsidR="00F75BC9" w:rsidRPr="00792E30" w:rsidRDefault="00F75BC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Is the opinion based upon reliable information?</w:t>
      </w:r>
    </w:p>
    <w:p w14:paraId="0B5B43D7" w14:textId="73FB2A64" w:rsidR="00F75BC9" w:rsidRPr="00792E30" w:rsidRDefault="00F75BC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facts or data has the expert relied upon?</w:t>
      </w:r>
    </w:p>
    <w:p w14:paraId="6EFB23CF" w14:textId="340AC056" w:rsidR="00F75BC9" w:rsidRPr="00792E30" w:rsidRDefault="00F75BC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Reliance upon publications or treatises.</w:t>
      </w:r>
    </w:p>
    <w:p w14:paraId="50D9699D" w14:textId="0C125E0A" w:rsidR="00F75BC9" w:rsidRPr="00792E30" w:rsidRDefault="00F75BC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Drafts of opinion(s).</w:t>
      </w:r>
    </w:p>
    <w:p w14:paraId="36557C14" w14:textId="2E3FC552" w:rsidR="00F75BC9" w:rsidRPr="00792E30" w:rsidRDefault="00F75BC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Solicit endorsement of your expert report or parts thereof.</w:t>
      </w:r>
    </w:p>
    <w:p w14:paraId="4615F38E" w14:textId="77777777" w:rsidR="00792E30" w:rsidRPr="00792E30" w:rsidRDefault="00792E30" w:rsidP="00792E30">
      <w:pPr>
        <w:pStyle w:val="ListParagraph"/>
        <w:spacing w:after="0" w:line="240" w:lineRule="auto"/>
        <w:ind w:left="2340"/>
        <w:jc w:val="both"/>
        <w:rPr>
          <w:rFonts w:ascii="Arial" w:hAnsi="Arial" w:cs="Arial"/>
          <w:sz w:val="24"/>
          <w:szCs w:val="24"/>
        </w:rPr>
      </w:pPr>
    </w:p>
    <w:p w14:paraId="0E40530F" w14:textId="5BCDD979" w:rsidR="00F75BC9" w:rsidRPr="00792E30" w:rsidRDefault="00F75BC9"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 Assessing the Expert’s Qualifications:</w:t>
      </w:r>
    </w:p>
    <w:p w14:paraId="0485A825" w14:textId="6B254B89" w:rsidR="00F75BC9" w:rsidRPr="00792E30" w:rsidRDefault="00F75BC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The expert will qualify based upon skills, knowledge, education, </w:t>
      </w:r>
      <w:proofErr w:type="gramStart"/>
      <w:r w:rsidRPr="00792E30">
        <w:rPr>
          <w:rFonts w:ascii="Arial" w:hAnsi="Arial" w:cs="Arial"/>
          <w:sz w:val="24"/>
          <w:szCs w:val="24"/>
        </w:rPr>
        <w:t>experience</w:t>
      </w:r>
      <w:proofErr w:type="gramEnd"/>
      <w:r w:rsidRPr="00792E30">
        <w:rPr>
          <w:rFonts w:ascii="Arial" w:hAnsi="Arial" w:cs="Arial"/>
          <w:sz w:val="24"/>
          <w:szCs w:val="24"/>
        </w:rPr>
        <w:t xml:space="preserve"> and training.</w:t>
      </w:r>
    </w:p>
    <w:p w14:paraId="4495DAF3" w14:textId="0186931E" w:rsidR="00F75BC9" w:rsidRPr="00792E30" w:rsidRDefault="00F75BC9"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Other considerations:  </w:t>
      </w:r>
    </w:p>
    <w:p w14:paraId="38166820" w14:textId="4CAA8A39" w:rsidR="00F75BC9" w:rsidRPr="00792E30" w:rsidRDefault="00F75BC9" w:rsidP="00792E30">
      <w:pPr>
        <w:pStyle w:val="ListParagraph"/>
        <w:numPr>
          <w:ilvl w:val="0"/>
          <w:numId w:val="7"/>
        </w:numPr>
        <w:spacing w:after="0" w:line="240" w:lineRule="auto"/>
        <w:jc w:val="both"/>
        <w:rPr>
          <w:rFonts w:ascii="Arial" w:hAnsi="Arial" w:cs="Arial"/>
          <w:sz w:val="24"/>
          <w:szCs w:val="24"/>
        </w:rPr>
      </w:pPr>
      <w:r w:rsidRPr="00792E30">
        <w:rPr>
          <w:rFonts w:ascii="Arial" w:hAnsi="Arial" w:cs="Arial"/>
          <w:sz w:val="24"/>
          <w:szCs w:val="24"/>
        </w:rPr>
        <w:t xml:space="preserve">Can the theory or technique be </w:t>
      </w:r>
      <w:proofErr w:type="gramStart"/>
      <w:r w:rsidRPr="00792E30">
        <w:rPr>
          <w:rFonts w:ascii="Arial" w:hAnsi="Arial" w:cs="Arial"/>
          <w:sz w:val="24"/>
          <w:szCs w:val="24"/>
        </w:rPr>
        <w:t>tested</w:t>
      </w:r>
      <w:proofErr w:type="gramEnd"/>
      <w:r w:rsidRPr="00792E30">
        <w:rPr>
          <w:rFonts w:ascii="Arial" w:hAnsi="Arial" w:cs="Arial"/>
          <w:sz w:val="24"/>
          <w:szCs w:val="24"/>
        </w:rPr>
        <w:t>?</w:t>
      </w:r>
    </w:p>
    <w:p w14:paraId="307BA408" w14:textId="51EE78C0" w:rsidR="00F75BC9" w:rsidRPr="00792E30" w:rsidRDefault="00F75BC9" w:rsidP="00792E30">
      <w:pPr>
        <w:pStyle w:val="ListParagraph"/>
        <w:numPr>
          <w:ilvl w:val="0"/>
          <w:numId w:val="7"/>
        </w:numPr>
        <w:spacing w:after="0" w:line="240" w:lineRule="auto"/>
        <w:jc w:val="both"/>
        <w:rPr>
          <w:rFonts w:ascii="Arial" w:hAnsi="Arial" w:cs="Arial"/>
          <w:sz w:val="24"/>
          <w:szCs w:val="24"/>
        </w:rPr>
      </w:pPr>
      <w:r w:rsidRPr="00792E30">
        <w:rPr>
          <w:rFonts w:ascii="Arial" w:hAnsi="Arial" w:cs="Arial"/>
          <w:sz w:val="24"/>
          <w:szCs w:val="24"/>
        </w:rPr>
        <w:lastRenderedPageBreak/>
        <w:t xml:space="preserve">Has the theory or technique </w:t>
      </w:r>
      <w:proofErr w:type="gramStart"/>
      <w:r w:rsidRPr="00792E30">
        <w:rPr>
          <w:rFonts w:ascii="Arial" w:hAnsi="Arial" w:cs="Arial"/>
          <w:sz w:val="24"/>
          <w:szCs w:val="24"/>
        </w:rPr>
        <w:t>been published</w:t>
      </w:r>
      <w:proofErr w:type="gramEnd"/>
      <w:r w:rsidRPr="00792E30">
        <w:rPr>
          <w:rFonts w:ascii="Arial" w:hAnsi="Arial" w:cs="Arial"/>
          <w:sz w:val="24"/>
          <w:szCs w:val="24"/>
        </w:rPr>
        <w:t xml:space="preserve"> or subject to peer review?</w:t>
      </w:r>
    </w:p>
    <w:p w14:paraId="14A74B63" w14:textId="6088FE2E" w:rsidR="00F75BC9" w:rsidRPr="00792E30" w:rsidRDefault="00F75BC9" w:rsidP="00792E30">
      <w:pPr>
        <w:pStyle w:val="ListParagraph"/>
        <w:numPr>
          <w:ilvl w:val="0"/>
          <w:numId w:val="7"/>
        </w:numPr>
        <w:spacing w:after="0" w:line="240" w:lineRule="auto"/>
        <w:jc w:val="both"/>
        <w:rPr>
          <w:rFonts w:ascii="Arial" w:hAnsi="Arial" w:cs="Arial"/>
          <w:sz w:val="24"/>
          <w:szCs w:val="24"/>
        </w:rPr>
      </w:pPr>
      <w:r w:rsidRPr="00792E30">
        <w:rPr>
          <w:rFonts w:ascii="Arial" w:hAnsi="Arial" w:cs="Arial"/>
          <w:sz w:val="24"/>
          <w:szCs w:val="24"/>
        </w:rPr>
        <w:t xml:space="preserve">Is the theory </w:t>
      </w:r>
      <w:proofErr w:type="gramStart"/>
      <w:r w:rsidRPr="00792E30">
        <w:rPr>
          <w:rFonts w:ascii="Arial" w:hAnsi="Arial" w:cs="Arial"/>
          <w:sz w:val="24"/>
          <w:szCs w:val="24"/>
        </w:rPr>
        <w:t>generally accepted</w:t>
      </w:r>
      <w:proofErr w:type="gramEnd"/>
      <w:r w:rsidRPr="00792E30">
        <w:rPr>
          <w:rFonts w:ascii="Arial" w:hAnsi="Arial" w:cs="Arial"/>
          <w:sz w:val="24"/>
          <w:szCs w:val="24"/>
        </w:rPr>
        <w:t>?</w:t>
      </w:r>
    </w:p>
    <w:p w14:paraId="0F7675FF" w14:textId="77777777" w:rsidR="00792E30" w:rsidRPr="00792E30" w:rsidRDefault="00792E30" w:rsidP="00792E30">
      <w:pPr>
        <w:pStyle w:val="ListParagraph"/>
        <w:spacing w:after="0" w:line="240" w:lineRule="auto"/>
        <w:ind w:left="3060"/>
        <w:jc w:val="both"/>
        <w:rPr>
          <w:rFonts w:ascii="Arial" w:hAnsi="Arial" w:cs="Arial"/>
          <w:sz w:val="24"/>
          <w:szCs w:val="24"/>
        </w:rPr>
      </w:pPr>
    </w:p>
    <w:p w14:paraId="0FD823F8" w14:textId="477446E0" w:rsidR="004A0826" w:rsidRPr="00792E30" w:rsidRDefault="004A0826"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Assessing the Expert’s Preparation – the expert should be prepared to describe the following:</w:t>
      </w:r>
    </w:p>
    <w:p w14:paraId="68A3A0B3" w14:textId="07D702D6"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Who first contacted you?</w:t>
      </w:r>
    </w:p>
    <w:p w14:paraId="52A3ECF4" w14:textId="2E5BC9D6"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When were you first contacted?</w:t>
      </w:r>
    </w:p>
    <w:p w14:paraId="440635BC" w14:textId="24CE82C8"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When were you retained?</w:t>
      </w:r>
    </w:p>
    <w:p w14:paraId="2B0D02F2" w14:textId="176E63AC"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Who assisted you with this engagement?</w:t>
      </w:r>
    </w:p>
    <w:p w14:paraId="70969705" w14:textId="0D3CF142"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What was </w:t>
      </w:r>
      <w:proofErr w:type="gramStart"/>
      <w:r w:rsidRPr="00792E30">
        <w:rPr>
          <w:rFonts w:ascii="Arial" w:hAnsi="Arial" w:cs="Arial"/>
          <w:sz w:val="24"/>
          <w:szCs w:val="24"/>
        </w:rPr>
        <w:t>any</w:t>
      </w:r>
      <w:proofErr w:type="gramEnd"/>
      <w:r w:rsidRPr="00792E30">
        <w:rPr>
          <w:rFonts w:ascii="Arial" w:hAnsi="Arial" w:cs="Arial"/>
          <w:sz w:val="24"/>
          <w:szCs w:val="24"/>
        </w:rPr>
        <w:t xml:space="preserve"> assistant’s role?</w:t>
      </w:r>
    </w:p>
    <w:p w14:paraId="71FC232F" w14:textId="77777777" w:rsidR="00792E30" w:rsidRPr="00792E30" w:rsidRDefault="00792E30" w:rsidP="00792E30">
      <w:pPr>
        <w:pStyle w:val="ListParagraph"/>
        <w:spacing w:after="0" w:line="240" w:lineRule="auto"/>
        <w:ind w:left="2340"/>
        <w:jc w:val="both"/>
        <w:rPr>
          <w:rFonts w:ascii="Arial" w:hAnsi="Arial" w:cs="Arial"/>
          <w:sz w:val="24"/>
          <w:szCs w:val="24"/>
        </w:rPr>
      </w:pPr>
    </w:p>
    <w:p w14:paraId="01158A33" w14:textId="545F4023" w:rsidR="004A0826" w:rsidRPr="00792E30" w:rsidRDefault="004A0826"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 Assessing the Expert at Deposition Prior to Trial – Sample Questions</w:t>
      </w:r>
    </w:p>
    <w:p w14:paraId="7298A262" w14:textId="185373B4"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assumptions did you make?</w:t>
      </w:r>
    </w:p>
    <w:p w14:paraId="4534DEC8" w14:textId="4C840D65"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is the factual basis for your opinion, and how do these facts lead to your conclusion?</w:t>
      </w:r>
    </w:p>
    <w:p w14:paraId="60820E00" w14:textId="29092937"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information have you</w:t>
      </w:r>
      <w:r w:rsidR="00E97A47">
        <w:rPr>
          <w:rFonts w:ascii="Arial" w:hAnsi="Arial" w:cs="Arial"/>
          <w:sz w:val="24"/>
          <w:szCs w:val="24"/>
        </w:rPr>
        <w:t xml:space="preserve"> </w:t>
      </w:r>
      <w:r w:rsidRPr="00792E30">
        <w:rPr>
          <w:rFonts w:ascii="Arial" w:hAnsi="Arial" w:cs="Arial"/>
          <w:sz w:val="24"/>
          <w:szCs w:val="24"/>
        </w:rPr>
        <w:t xml:space="preserve">relied on that </w:t>
      </w:r>
      <w:proofErr w:type="gramStart"/>
      <w:r w:rsidRPr="00792E30">
        <w:rPr>
          <w:rFonts w:ascii="Arial" w:hAnsi="Arial" w:cs="Arial"/>
          <w:sz w:val="24"/>
          <w:szCs w:val="24"/>
        </w:rPr>
        <w:t>was provided</w:t>
      </w:r>
      <w:proofErr w:type="gramEnd"/>
      <w:r w:rsidRPr="00792E30">
        <w:rPr>
          <w:rFonts w:ascii="Arial" w:hAnsi="Arial" w:cs="Arial"/>
          <w:sz w:val="24"/>
          <w:szCs w:val="24"/>
        </w:rPr>
        <w:t xml:space="preserve"> by counsel or your client?</w:t>
      </w:r>
    </w:p>
    <w:p w14:paraId="502BD5B1" w14:textId="2796998B"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precise facts and data did you rely on?</w:t>
      </w:r>
    </w:p>
    <w:p w14:paraId="5C74E46E" w14:textId="684E2840" w:rsidR="004A0826" w:rsidRPr="00792E30" w:rsidRDefault="004A0826"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concerns do you have regarding your conclusions?</w:t>
      </w:r>
    </w:p>
    <w:p w14:paraId="3C32875E" w14:textId="1023294C" w:rsidR="004A0826"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Under what circumstances would you use a different methodology?</w:t>
      </w:r>
    </w:p>
    <w:p w14:paraId="4095ED15" w14:textId="1DE590C3"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alternative hypotheses could explain what you observed?</w:t>
      </w:r>
    </w:p>
    <w:p w14:paraId="1BCF08B7" w14:textId="33215DFC"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How </w:t>
      </w:r>
      <w:proofErr w:type="gramStart"/>
      <w:r w:rsidRPr="00792E30">
        <w:rPr>
          <w:rFonts w:ascii="Arial" w:hAnsi="Arial" w:cs="Arial"/>
          <w:sz w:val="24"/>
          <w:szCs w:val="24"/>
        </w:rPr>
        <w:t>much</w:t>
      </w:r>
      <w:proofErr w:type="gramEnd"/>
      <w:r w:rsidRPr="00792E30">
        <w:rPr>
          <w:rFonts w:ascii="Arial" w:hAnsi="Arial" w:cs="Arial"/>
          <w:sz w:val="24"/>
          <w:szCs w:val="24"/>
        </w:rPr>
        <w:t xml:space="preserve"> time did you spend on this engagement</w:t>
      </w:r>
      <w:proofErr w:type="gramStart"/>
      <w:r w:rsidRPr="00792E30">
        <w:rPr>
          <w:rFonts w:ascii="Arial" w:hAnsi="Arial" w:cs="Arial"/>
          <w:sz w:val="24"/>
          <w:szCs w:val="24"/>
        </w:rPr>
        <w:t xml:space="preserve">?  </w:t>
      </w:r>
      <w:proofErr w:type="gramEnd"/>
      <w:r w:rsidRPr="00792E30">
        <w:rPr>
          <w:rFonts w:ascii="Arial" w:hAnsi="Arial" w:cs="Arial"/>
          <w:sz w:val="24"/>
          <w:szCs w:val="24"/>
        </w:rPr>
        <w:t>Why not more or less?</w:t>
      </w:r>
    </w:p>
    <w:p w14:paraId="2903DD03" w14:textId="09BB0BF9"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Did you personally do </w:t>
      </w:r>
      <w:proofErr w:type="gramStart"/>
      <w:r w:rsidRPr="00792E30">
        <w:rPr>
          <w:rFonts w:ascii="Arial" w:hAnsi="Arial" w:cs="Arial"/>
          <w:sz w:val="24"/>
          <w:szCs w:val="24"/>
        </w:rPr>
        <w:t>all of</w:t>
      </w:r>
      <w:proofErr w:type="gramEnd"/>
      <w:r w:rsidRPr="00792E30">
        <w:rPr>
          <w:rFonts w:ascii="Arial" w:hAnsi="Arial" w:cs="Arial"/>
          <w:sz w:val="24"/>
          <w:szCs w:val="24"/>
        </w:rPr>
        <w:t xml:space="preserve"> the work that led to your opinions?</w:t>
      </w:r>
    </w:p>
    <w:p w14:paraId="597A947A" w14:textId="6AE4CBA0"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How </w:t>
      </w:r>
      <w:proofErr w:type="gramStart"/>
      <w:r w:rsidRPr="00792E30">
        <w:rPr>
          <w:rFonts w:ascii="Arial" w:hAnsi="Arial" w:cs="Arial"/>
          <w:sz w:val="24"/>
          <w:szCs w:val="24"/>
        </w:rPr>
        <w:t>much</w:t>
      </w:r>
      <w:proofErr w:type="gramEnd"/>
      <w:r w:rsidRPr="00792E30">
        <w:rPr>
          <w:rFonts w:ascii="Arial" w:hAnsi="Arial" w:cs="Arial"/>
          <w:sz w:val="24"/>
          <w:szCs w:val="24"/>
        </w:rPr>
        <w:t xml:space="preserve"> time did you spend on this report as </w:t>
      </w:r>
      <w:proofErr w:type="gramStart"/>
      <w:r w:rsidRPr="00792E30">
        <w:rPr>
          <w:rFonts w:ascii="Arial" w:hAnsi="Arial" w:cs="Arial"/>
          <w:sz w:val="24"/>
          <w:szCs w:val="24"/>
        </w:rPr>
        <w:t>opposing</w:t>
      </w:r>
      <w:proofErr w:type="gramEnd"/>
      <w:r w:rsidRPr="00792E30">
        <w:rPr>
          <w:rFonts w:ascii="Arial" w:hAnsi="Arial" w:cs="Arial"/>
          <w:sz w:val="24"/>
          <w:szCs w:val="24"/>
        </w:rPr>
        <w:t xml:space="preserve"> to others in your office?</w:t>
      </w:r>
    </w:p>
    <w:p w14:paraId="3FD92C44" w14:textId="5E34580D"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other work would you have liked to have performed?</w:t>
      </w:r>
    </w:p>
    <w:p w14:paraId="69AFCDE2" w14:textId="1688361F"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things, if any, do you agree with in the other expert’s report?</w:t>
      </w:r>
    </w:p>
    <w:p w14:paraId="1258B42A" w14:textId="2B1F7FAA"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would you say are the main weaknesses of the other expert’s report?</w:t>
      </w:r>
    </w:p>
    <w:p w14:paraId="01CF0C13" w14:textId="2CF7CE2F"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Did the opposing expert depart from the standards of the profession?</w:t>
      </w:r>
    </w:p>
    <w:p w14:paraId="55703CA4" w14:textId="04D75C8E"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Is there any other information you need for any other work you feel you must do </w:t>
      </w:r>
      <w:proofErr w:type="gramStart"/>
      <w:r w:rsidRPr="00792E30">
        <w:rPr>
          <w:rFonts w:ascii="Arial" w:hAnsi="Arial" w:cs="Arial"/>
          <w:sz w:val="24"/>
          <w:szCs w:val="24"/>
        </w:rPr>
        <w:t>in order to</w:t>
      </w:r>
      <w:proofErr w:type="gramEnd"/>
      <w:r w:rsidRPr="00792E30">
        <w:rPr>
          <w:rFonts w:ascii="Arial" w:hAnsi="Arial" w:cs="Arial"/>
          <w:sz w:val="24"/>
          <w:szCs w:val="24"/>
        </w:rPr>
        <w:t xml:space="preserve"> finish or </w:t>
      </w:r>
      <w:proofErr w:type="gramStart"/>
      <w:r w:rsidRPr="00792E30">
        <w:rPr>
          <w:rFonts w:ascii="Arial" w:hAnsi="Arial" w:cs="Arial"/>
          <w:sz w:val="24"/>
          <w:szCs w:val="24"/>
        </w:rPr>
        <w:t>double check</w:t>
      </w:r>
      <w:proofErr w:type="gramEnd"/>
      <w:r w:rsidRPr="00792E30">
        <w:rPr>
          <w:rFonts w:ascii="Arial" w:hAnsi="Arial" w:cs="Arial"/>
          <w:sz w:val="24"/>
          <w:szCs w:val="24"/>
        </w:rPr>
        <w:t xml:space="preserve"> your report?</w:t>
      </w:r>
    </w:p>
    <w:p w14:paraId="7472A28A" w14:textId="2DC29C4E"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Does your report contain </w:t>
      </w:r>
      <w:proofErr w:type="gramStart"/>
      <w:r w:rsidRPr="00792E30">
        <w:rPr>
          <w:rFonts w:ascii="Arial" w:hAnsi="Arial" w:cs="Arial"/>
          <w:sz w:val="24"/>
          <w:szCs w:val="24"/>
        </w:rPr>
        <w:t>all of</w:t>
      </w:r>
      <w:proofErr w:type="gramEnd"/>
      <w:r w:rsidRPr="00792E30">
        <w:rPr>
          <w:rFonts w:ascii="Arial" w:hAnsi="Arial" w:cs="Arial"/>
          <w:sz w:val="24"/>
          <w:szCs w:val="24"/>
        </w:rPr>
        <w:t xml:space="preserve"> the opinions you plan to give at trial?</w:t>
      </w:r>
    </w:p>
    <w:p w14:paraId="16978C57" w14:textId="38E3A6AE"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Do you plan to do additional work before trial?</w:t>
      </w:r>
    </w:p>
    <w:p w14:paraId="53564E4B" w14:textId="29B177D1"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did you discuss with company personnel?</w:t>
      </w:r>
    </w:p>
    <w:p w14:paraId="0EB8ADB2" w14:textId="75FC6E3D"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Were any limitations placed on your work?</w:t>
      </w:r>
    </w:p>
    <w:p w14:paraId="4A28FEAC" w14:textId="61F9E0D6"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Why were </w:t>
      </w:r>
      <w:proofErr w:type="gramStart"/>
      <w:r w:rsidRPr="00792E30">
        <w:rPr>
          <w:rFonts w:ascii="Arial" w:hAnsi="Arial" w:cs="Arial"/>
          <w:sz w:val="24"/>
          <w:szCs w:val="24"/>
        </w:rPr>
        <w:t>some</w:t>
      </w:r>
      <w:proofErr w:type="gramEnd"/>
      <w:r w:rsidRPr="00792E30">
        <w:rPr>
          <w:rFonts w:ascii="Arial" w:hAnsi="Arial" w:cs="Arial"/>
          <w:sz w:val="24"/>
          <w:szCs w:val="24"/>
        </w:rPr>
        <w:t xml:space="preserve"> documents in this case withheld from you?</w:t>
      </w:r>
    </w:p>
    <w:p w14:paraId="2DF598A5" w14:textId="1B5C5EBE"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Did you ask for documents you did not receive?</w:t>
      </w:r>
    </w:p>
    <w:p w14:paraId="63A89442" w14:textId="032B69E4" w:rsidR="00E4666F" w:rsidRPr="00792E30" w:rsidRDefault="00E4666F" w:rsidP="00792E30">
      <w:pPr>
        <w:pStyle w:val="ListParagraph"/>
        <w:numPr>
          <w:ilvl w:val="2"/>
          <w:numId w:val="1"/>
        </w:numPr>
        <w:spacing w:after="0" w:line="240" w:lineRule="auto"/>
        <w:jc w:val="both"/>
        <w:rPr>
          <w:rFonts w:ascii="Arial" w:hAnsi="Arial" w:cs="Arial"/>
          <w:sz w:val="24"/>
          <w:szCs w:val="24"/>
        </w:rPr>
      </w:pPr>
      <w:proofErr w:type="gramStart"/>
      <w:r w:rsidRPr="00792E30">
        <w:rPr>
          <w:rFonts w:ascii="Arial" w:hAnsi="Arial" w:cs="Arial"/>
          <w:sz w:val="24"/>
          <w:szCs w:val="24"/>
        </w:rPr>
        <w:t>So</w:t>
      </w:r>
      <w:proofErr w:type="gramEnd"/>
      <w:r w:rsidRPr="00792E30">
        <w:rPr>
          <w:rFonts w:ascii="Arial" w:hAnsi="Arial" w:cs="Arial"/>
          <w:sz w:val="24"/>
          <w:szCs w:val="24"/>
        </w:rPr>
        <w:t xml:space="preserve"> </w:t>
      </w:r>
      <w:proofErr w:type="gramStart"/>
      <w:r w:rsidRPr="00792E30">
        <w:rPr>
          <w:rFonts w:ascii="Arial" w:hAnsi="Arial" w:cs="Arial"/>
          <w:sz w:val="24"/>
          <w:szCs w:val="24"/>
        </w:rPr>
        <w:t>all of</w:t>
      </w:r>
      <w:proofErr w:type="gramEnd"/>
      <w:r w:rsidRPr="00792E30">
        <w:rPr>
          <w:rFonts w:ascii="Arial" w:hAnsi="Arial" w:cs="Arial"/>
          <w:sz w:val="24"/>
          <w:szCs w:val="24"/>
        </w:rPr>
        <w:t xml:space="preserve"> the documents you received in this case came from counsel?</w:t>
      </w:r>
    </w:p>
    <w:p w14:paraId="4DF8D82D" w14:textId="301C8433"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Have you reviewed any books, treatises, </w:t>
      </w:r>
      <w:proofErr w:type="gramStart"/>
      <w:r w:rsidRPr="00792E30">
        <w:rPr>
          <w:rFonts w:ascii="Arial" w:hAnsi="Arial" w:cs="Arial"/>
          <w:sz w:val="24"/>
          <w:szCs w:val="24"/>
        </w:rPr>
        <w:t>articles</w:t>
      </w:r>
      <w:proofErr w:type="gramEnd"/>
      <w:r w:rsidRPr="00792E30">
        <w:rPr>
          <w:rFonts w:ascii="Arial" w:hAnsi="Arial" w:cs="Arial"/>
          <w:sz w:val="24"/>
          <w:szCs w:val="24"/>
        </w:rPr>
        <w:t xml:space="preserve"> or other written works in connection with your work in this case?</w:t>
      </w:r>
    </w:p>
    <w:p w14:paraId="4B99D783" w14:textId="47A47439"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lastRenderedPageBreak/>
        <w:t xml:space="preserve">How </w:t>
      </w:r>
      <w:proofErr w:type="gramStart"/>
      <w:r w:rsidRPr="00792E30">
        <w:rPr>
          <w:rFonts w:ascii="Arial" w:hAnsi="Arial" w:cs="Arial"/>
          <w:sz w:val="24"/>
          <w:szCs w:val="24"/>
        </w:rPr>
        <w:t>many</w:t>
      </w:r>
      <w:proofErr w:type="gramEnd"/>
      <w:r w:rsidRPr="00792E30">
        <w:rPr>
          <w:rFonts w:ascii="Arial" w:hAnsi="Arial" w:cs="Arial"/>
          <w:sz w:val="24"/>
          <w:szCs w:val="24"/>
        </w:rPr>
        <w:t xml:space="preserve"> draft or preliminary reports did you prepare before you finalized your report in this case?</w:t>
      </w:r>
    </w:p>
    <w:p w14:paraId="5750D433" w14:textId="19C5315D"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Did you discuss your report with counsel before issuing your report?</w:t>
      </w:r>
    </w:p>
    <w:p w14:paraId="4BC7E00A" w14:textId="49DFC91D" w:rsidR="00E4666F" w:rsidRPr="00792E30" w:rsidRDefault="00E4666F"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What changes did you make to your report?</w:t>
      </w:r>
    </w:p>
    <w:p w14:paraId="296616DB" w14:textId="77777777" w:rsidR="00792E30" w:rsidRPr="00792E30" w:rsidRDefault="00792E30" w:rsidP="00792E30">
      <w:pPr>
        <w:pStyle w:val="ListParagraph"/>
        <w:spacing w:after="0" w:line="240" w:lineRule="auto"/>
        <w:ind w:left="2340"/>
        <w:jc w:val="both"/>
        <w:rPr>
          <w:rFonts w:ascii="Arial" w:hAnsi="Arial" w:cs="Arial"/>
          <w:sz w:val="24"/>
          <w:szCs w:val="24"/>
        </w:rPr>
      </w:pPr>
    </w:p>
    <w:p w14:paraId="13200F85" w14:textId="1ED2B852" w:rsidR="004A0826" w:rsidRPr="00792E30" w:rsidRDefault="0093615A"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 Assessing the Expert at Trial – Cross Examination</w:t>
      </w:r>
    </w:p>
    <w:p w14:paraId="35A1A7C6" w14:textId="78C4F1B6" w:rsidR="0093615A" w:rsidRPr="00792E30" w:rsidRDefault="0093615A"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Potential goals of cross-examination</w:t>
      </w:r>
    </w:p>
    <w:p w14:paraId="7BE8F44F" w14:textId="0BBF69CA" w:rsidR="0093615A" w:rsidRPr="00792E30" w:rsidRDefault="0093615A" w:rsidP="00792E30">
      <w:pPr>
        <w:pStyle w:val="ListParagraph"/>
        <w:numPr>
          <w:ilvl w:val="0"/>
          <w:numId w:val="18"/>
        </w:numPr>
        <w:spacing w:after="0" w:line="240" w:lineRule="auto"/>
        <w:jc w:val="both"/>
        <w:rPr>
          <w:rFonts w:ascii="Arial" w:hAnsi="Arial" w:cs="Arial"/>
          <w:sz w:val="24"/>
          <w:szCs w:val="24"/>
        </w:rPr>
      </w:pPr>
      <w:r w:rsidRPr="00792E30">
        <w:rPr>
          <w:rFonts w:ascii="Arial" w:hAnsi="Arial" w:cs="Arial"/>
          <w:sz w:val="24"/>
          <w:szCs w:val="24"/>
        </w:rPr>
        <w:t xml:space="preserve">Make the trier of fact think that your cross-examination was </w:t>
      </w:r>
      <w:proofErr w:type="gramStart"/>
      <w:r w:rsidRPr="00792E30">
        <w:rPr>
          <w:rFonts w:ascii="Arial" w:hAnsi="Arial" w:cs="Arial"/>
          <w:sz w:val="24"/>
          <w:szCs w:val="24"/>
        </w:rPr>
        <w:t>successful</w:t>
      </w:r>
      <w:proofErr w:type="gramEnd"/>
    </w:p>
    <w:p w14:paraId="3DA178FD" w14:textId="5C89EC05" w:rsidR="0093615A" w:rsidRPr="00792E30" w:rsidRDefault="0093615A" w:rsidP="00792E30">
      <w:pPr>
        <w:pStyle w:val="ListParagraph"/>
        <w:numPr>
          <w:ilvl w:val="0"/>
          <w:numId w:val="18"/>
        </w:numPr>
        <w:spacing w:after="0" w:line="240" w:lineRule="auto"/>
        <w:jc w:val="both"/>
        <w:rPr>
          <w:rFonts w:ascii="Arial" w:hAnsi="Arial" w:cs="Arial"/>
          <w:sz w:val="24"/>
          <w:szCs w:val="24"/>
        </w:rPr>
      </w:pPr>
      <w:r w:rsidRPr="00792E30">
        <w:rPr>
          <w:rFonts w:ascii="Arial" w:hAnsi="Arial" w:cs="Arial"/>
          <w:sz w:val="24"/>
          <w:szCs w:val="24"/>
        </w:rPr>
        <w:t>To discredit the expert and his/her conclusions</w:t>
      </w:r>
    </w:p>
    <w:p w14:paraId="03589F73" w14:textId="02F23AFB" w:rsidR="0093615A" w:rsidRPr="00792E30" w:rsidRDefault="0093615A" w:rsidP="00792E30">
      <w:pPr>
        <w:pStyle w:val="ListParagraph"/>
        <w:numPr>
          <w:ilvl w:val="0"/>
          <w:numId w:val="18"/>
        </w:numPr>
        <w:spacing w:after="0" w:line="240" w:lineRule="auto"/>
        <w:jc w:val="both"/>
        <w:rPr>
          <w:rFonts w:ascii="Arial" w:hAnsi="Arial" w:cs="Arial"/>
          <w:sz w:val="24"/>
          <w:szCs w:val="24"/>
        </w:rPr>
      </w:pPr>
      <w:r w:rsidRPr="00792E30">
        <w:rPr>
          <w:rFonts w:ascii="Arial" w:hAnsi="Arial" w:cs="Arial"/>
          <w:sz w:val="24"/>
          <w:szCs w:val="24"/>
        </w:rPr>
        <w:t xml:space="preserve">Have the expert change or modify </w:t>
      </w:r>
      <w:proofErr w:type="gramStart"/>
      <w:r w:rsidRPr="00792E30">
        <w:rPr>
          <w:rFonts w:ascii="Arial" w:hAnsi="Arial" w:cs="Arial"/>
          <w:sz w:val="24"/>
          <w:szCs w:val="24"/>
        </w:rPr>
        <w:t>opinions</w:t>
      </w:r>
      <w:proofErr w:type="gramEnd"/>
    </w:p>
    <w:p w14:paraId="5E0CCD8D" w14:textId="418AB2E8" w:rsidR="0093615A" w:rsidRPr="00792E30" w:rsidRDefault="0093615A" w:rsidP="00792E30">
      <w:pPr>
        <w:pStyle w:val="ListParagraph"/>
        <w:numPr>
          <w:ilvl w:val="0"/>
          <w:numId w:val="18"/>
        </w:numPr>
        <w:spacing w:after="0" w:line="240" w:lineRule="auto"/>
        <w:jc w:val="both"/>
        <w:rPr>
          <w:rFonts w:ascii="Arial" w:hAnsi="Arial" w:cs="Arial"/>
          <w:sz w:val="24"/>
          <w:szCs w:val="24"/>
        </w:rPr>
      </w:pPr>
      <w:r w:rsidRPr="00792E30">
        <w:rPr>
          <w:rFonts w:ascii="Arial" w:hAnsi="Arial" w:cs="Arial"/>
          <w:sz w:val="24"/>
          <w:szCs w:val="24"/>
        </w:rPr>
        <w:t xml:space="preserve">Advance the opposing </w:t>
      </w:r>
      <w:proofErr w:type="gramStart"/>
      <w:r w:rsidRPr="00792E30">
        <w:rPr>
          <w:rFonts w:ascii="Arial" w:hAnsi="Arial" w:cs="Arial"/>
          <w:sz w:val="24"/>
          <w:szCs w:val="24"/>
        </w:rPr>
        <w:t>theories</w:t>
      </w:r>
      <w:proofErr w:type="gramEnd"/>
    </w:p>
    <w:p w14:paraId="3569A736" w14:textId="64628538" w:rsidR="0093615A" w:rsidRPr="00792E30" w:rsidRDefault="0093615A" w:rsidP="00792E30">
      <w:pPr>
        <w:pStyle w:val="ListParagraph"/>
        <w:numPr>
          <w:ilvl w:val="0"/>
          <w:numId w:val="18"/>
        </w:numPr>
        <w:spacing w:after="0" w:line="240" w:lineRule="auto"/>
        <w:jc w:val="both"/>
        <w:rPr>
          <w:rFonts w:ascii="Arial" w:hAnsi="Arial" w:cs="Arial"/>
          <w:sz w:val="24"/>
          <w:szCs w:val="24"/>
        </w:rPr>
      </w:pPr>
      <w:r w:rsidRPr="00792E30">
        <w:rPr>
          <w:rFonts w:ascii="Arial" w:hAnsi="Arial" w:cs="Arial"/>
          <w:sz w:val="24"/>
          <w:szCs w:val="24"/>
        </w:rPr>
        <w:t xml:space="preserve">Get the expert to step outside of his or her area of </w:t>
      </w:r>
      <w:proofErr w:type="gramStart"/>
      <w:r w:rsidR="00792E30" w:rsidRPr="00792E30">
        <w:rPr>
          <w:rFonts w:ascii="Arial" w:hAnsi="Arial" w:cs="Arial"/>
          <w:sz w:val="24"/>
          <w:szCs w:val="24"/>
        </w:rPr>
        <w:t>expertise</w:t>
      </w:r>
      <w:proofErr w:type="gramEnd"/>
    </w:p>
    <w:p w14:paraId="0D4E7596" w14:textId="77777777" w:rsidR="00792E30" w:rsidRPr="00792E30" w:rsidRDefault="00792E30" w:rsidP="00792E30">
      <w:pPr>
        <w:pStyle w:val="ListParagraph"/>
        <w:spacing w:after="0" w:line="240" w:lineRule="auto"/>
        <w:ind w:left="3060"/>
        <w:jc w:val="both"/>
        <w:rPr>
          <w:rFonts w:ascii="Arial" w:hAnsi="Arial" w:cs="Arial"/>
          <w:sz w:val="24"/>
          <w:szCs w:val="24"/>
        </w:rPr>
      </w:pPr>
    </w:p>
    <w:p w14:paraId="11F14AA8" w14:textId="46BEB2AE" w:rsidR="0093615A" w:rsidRPr="00792E30" w:rsidRDefault="0093615A"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Typical areas for cross examination</w:t>
      </w:r>
    </w:p>
    <w:p w14:paraId="3F4B4C66" w14:textId="1A963856"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Fees</w:t>
      </w:r>
    </w:p>
    <w:p w14:paraId="52D32E8B" w14:textId="6B193A2C"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Pointing out the subjectivity in the opinion</w:t>
      </w:r>
    </w:p>
    <w:p w14:paraId="540FBFE1" w14:textId="5DF19B73"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Impeachment with prior statements/opinions</w:t>
      </w:r>
    </w:p>
    <w:p w14:paraId="382B9B34" w14:textId="336504C3"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Mathematical or other errors</w:t>
      </w:r>
    </w:p>
    <w:p w14:paraId="223194F4" w14:textId="0D8AC6DB"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Lack of experience/work</w:t>
      </w:r>
    </w:p>
    <w:p w14:paraId="0BE098CD" w14:textId="4A817722"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Bias</w:t>
      </w:r>
    </w:p>
    <w:p w14:paraId="79C9CE2A" w14:textId="16583516"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Opinions that are inconsistent</w:t>
      </w:r>
    </w:p>
    <w:p w14:paraId="06BD7B2A" w14:textId="3C03CA91"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Assumptions</w:t>
      </w:r>
    </w:p>
    <w:p w14:paraId="3B70445B" w14:textId="3D3EE156"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 xml:space="preserve">Show the expert “new” </w:t>
      </w:r>
      <w:proofErr w:type="gramStart"/>
      <w:r w:rsidRPr="00792E30">
        <w:rPr>
          <w:rFonts w:ascii="Arial" w:hAnsi="Arial" w:cs="Arial"/>
          <w:sz w:val="24"/>
          <w:szCs w:val="24"/>
        </w:rPr>
        <w:t>evidence</w:t>
      </w:r>
      <w:proofErr w:type="gramEnd"/>
    </w:p>
    <w:p w14:paraId="26694F83" w14:textId="582B8F5C"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 xml:space="preserve">Information the expert did not </w:t>
      </w:r>
      <w:proofErr w:type="gramStart"/>
      <w:r w:rsidRPr="00792E30">
        <w:rPr>
          <w:rFonts w:ascii="Arial" w:hAnsi="Arial" w:cs="Arial"/>
          <w:sz w:val="24"/>
          <w:szCs w:val="24"/>
        </w:rPr>
        <w:t>consider</w:t>
      </w:r>
      <w:proofErr w:type="gramEnd"/>
    </w:p>
    <w:p w14:paraId="7F5430A0" w14:textId="78620456" w:rsidR="0093615A" w:rsidRPr="00792E30" w:rsidRDefault="0093615A" w:rsidP="00792E30">
      <w:pPr>
        <w:pStyle w:val="ListParagraph"/>
        <w:numPr>
          <w:ilvl w:val="0"/>
          <w:numId w:val="19"/>
        </w:numPr>
        <w:spacing w:after="0" w:line="240" w:lineRule="auto"/>
        <w:jc w:val="both"/>
        <w:rPr>
          <w:rFonts w:ascii="Arial" w:hAnsi="Arial" w:cs="Arial"/>
          <w:sz w:val="24"/>
          <w:szCs w:val="24"/>
        </w:rPr>
      </w:pPr>
      <w:r w:rsidRPr="00792E30">
        <w:rPr>
          <w:rFonts w:ascii="Arial" w:hAnsi="Arial" w:cs="Arial"/>
          <w:sz w:val="24"/>
          <w:szCs w:val="24"/>
        </w:rPr>
        <w:t>Use of learned treatise/authoritative text</w:t>
      </w:r>
    </w:p>
    <w:p w14:paraId="58B39C80" w14:textId="77777777" w:rsidR="00792E30" w:rsidRPr="00792E30" w:rsidRDefault="00792E30" w:rsidP="00792E30">
      <w:pPr>
        <w:pStyle w:val="ListParagraph"/>
        <w:spacing w:after="0" w:line="240" w:lineRule="auto"/>
        <w:ind w:left="3060"/>
        <w:jc w:val="both"/>
        <w:rPr>
          <w:rFonts w:ascii="Arial" w:hAnsi="Arial" w:cs="Arial"/>
          <w:sz w:val="24"/>
          <w:szCs w:val="24"/>
        </w:rPr>
      </w:pPr>
    </w:p>
    <w:p w14:paraId="2A9BF117" w14:textId="69B9128F" w:rsidR="0093615A" w:rsidRPr="00792E30" w:rsidRDefault="0093615A"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Demeanor of the Expert – advising your expert for cross-examination</w:t>
      </w:r>
    </w:p>
    <w:p w14:paraId="34953367" w14:textId="51C39601" w:rsidR="0093615A" w:rsidRPr="00792E30" w:rsidRDefault="0093615A" w:rsidP="00792E30">
      <w:pPr>
        <w:pStyle w:val="ListParagraph"/>
        <w:numPr>
          <w:ilvl w:val="0"/>
          <w:numId w:val="20"/>
        </w:numPr>
        <w:spacing w:after="0" w:line="240" w:lineRule="auto"/>
        <w:jc w:val="both"/>
        <w:rPr>
          <w:rFonts w:ascii="Arial" w:hAnsi="Arial" w:cs="Arial"/>
          <w:sz w:val="24"/>
          <w:szCs w:val="24"/>
        </w:rPr>
      </w:pPr>
      <w:r w:rsidRPr="00792E30">
        <w:rPr>
          <w:rFonts w:ascii="Arial" w:hAnsi="Arial" w:cs="Arial"/>
          <w:sz w:val="24"/>
          <w:szCs w:val="24"/>
        </w:rPr>
        <w:t xml:space="preserve">Do not be argumentative, not advocate for the client, expert is an advocate of his or her </w:t>
      </w:r>
      <w:proofErr w:type="gramStart"/>
      <w:r w:rsidRPr="00792E30">
        <w:rPr>
          <w:rFonts w:ascii="Arial" w:hAnsi="Arial" w:cs="Arial"/>
          <w:sz w:val="24"/>
          <w:szCs w:val="24"/>
        </w:rPr>
        <w:t>opinion</w:t>
      </w:r>
      <w:proofErr w:type="gramEnd"/>
    </w:p>
    <w:p w14:paraId="610ACC51" w14:textId="65E65F6C" w:rsidR="0093615A" w:rsidRPr="00792E30" w:rsidRDefault="0093615A" w:rsidP="00792E30">
      <w:pPr>
        <w:pStyle w:val="ListParagraph"/>
        <w:numPr>
          <w:ilvl w:val="0"/>
          <w:numId w:val="20"/>
        </w:numPr>
        <w:spacing w:after="0" w:line="240" w:lineRule="auto"/>
        <w:jc w:val="both"/>
        <w:rPr>
          <w:rFonts w:ascii="Arial" w:hAnsi="Arial" w:cs="Arial"/>
          <w:sz w:val="24"/>
          <w:szCs w:val="24"/>
        </w:rPr>
      </w:pPr>
      <w:r w:rsidRPr="00792E30">
        <w:rPr>
          <w:rFonts w:ascii="Arial" w:hAnsi="Arial" w:cs="Arial"/>
          <w:sz w:val="24"/>
          <w:szCs w:val="24"/>
        </w:rPr>
        <w:t xml:space="preserve">Maintain the same demeanor on cross as </w:t>
      </w:r>
      <w:proofErr w:type="gramStart"/>
      <w:r w:rsidRPr="00792E30">
        <w:rPr>
          <w:rFonts w:ascii="Arial" w:hAnsi="Arial" w:cs="Arial"/>
          <w:sz w:val="24"/>
          <w:szCs w:val="24"/>
        </w:rPr>
        <w:t>direct</w:t>
      </w:r>
      <w:proofErr w:type="gramEnd"/>
    </w:p>
    <w:p w14:paraId="3D260D5B" w14:textId="2A3B7427" w:rsidR="0093615A" w:rsidRPr="00792E30" w:rsidRDefault="0093615A" w:rsidP="00792E30">
      <w:pPr>
        <w:pStyle w:val="ListParagraph"/>
        <w:numPr>
          <w:ilvl w:val="0"/>
          <w:numId w:val="20"/>
        </w:numPr>
        <w:spacing w:after="0" w:line="240" w:lineRule="auto"/>
        <w:jc w:val="both"/>
        <w:rPr>
          <w:rFonts w:ascii="Arial" w:hAnsi="Arial" w:cs="Arial"/>
          <w:sz w:val="24"/>
          <w:szCs w:val="24"/>
        </w:rPr>
      </w:pPr>
      <w:r w:rsidRPr="00792E30">
        <w:rPr>
          <w:rFonts w:ascii="Arial" w:hAnsi="Arial" w:cs="Arial"/>
          <w:sz w:val="24"/>
          <w:szCs w:val="24"/>
        </w:rPr>
        <w:t xml:space="preserve">Concede points that should be </w:t>
      </w:r>
      <w:proofErr w:type="gramStart"/>
      <w:r w:rsidRPr="00792E30">
        <w:rPr>
          <w:rFonts w:ascii="Arial" w:hAnsi="Arial" w:cs="Arial"/>
          <w:sz w:val="24"/>
          <w:szCs w:val="24"/>
        </w:rPr>
        <w:t>conceded</w:t>
      </w:r>
      <w:proofErr w:type="gramEnd"/>
    </w:p>
    <w:p w14:paraId="5067DE78" w14:textId="47259BDA" w:rsidR="0093615A" w:rsidRPr="00792E30" w:rsidRDefault="0093615A" w:rsidP="00792E30">
      <w:pPr>
        <w:pStyle w:val="ListParagraph"/>
        <w:numPr>
          <w:ilvl w:val="0"/>
          <w:numId w:val="20"/>
        </w:numPr>
        <w:spacing w:after="0" w:line="240" w:lineRule="auto"/>
        <w:jc w:val="both"/>
        <w:rPr>
          <w:rFonts w:ascii="Arial" w:hAnsi="Arial" w:cs="Arial"/>
          <w:sz w:val="24"/>
          <w:szCs w:val="24"/>
        </w:rPr>
      </w:pPr>
      <w:r w:rsidRPr="00792E30">
        <w:rPr>
          <w:rFonts w:ascii="Arial" w:hAnsi="Arial" w:cs="Arial"/>
          <w:sz w:val="24"/>
          <w:szCs w:val="24"/>
        </w:rPr>
        <w:t xml:space="preserve">Listen very carefully to the </w:t>
      </w:r>
      <w:proofErr w:type="gramStart"/>
      <w:r w:rsidRPr="00792E30">
        <w:rPr>
          <w:rFonts w:ascii="Arial" w:hAnsi="Arial" w:cs="Arial"/>
          <w:sz w:val="24"/>
          <w:szCs w:val="24"/>
        </w:rPr>
        <w:t>question</w:t>
      </w:r>
      <w:proofErr w:type="gramEnd"/>
      <w:r w:rsidRPr="00792E30">
        <w:rPr>
          <w:rFonts w:ascii="Arial" w:hAnsi="Arial" w:cs="Arial"/>
          <w:sz w:val="24"/>
          <w:szCs w:val="24"/>
        </w:rPr>
        <w:t xml:space="preserve"> </w:t>
      </w:r>
    </w:p>
    <w:p w14:paraId="24E688D3" w14:textId="45BCFC5A" w:rsidR="0093615A" w:rsidRPr="00792E30" w:rsidRDefault="0093615A" w:rsidP="00792E30">
      <w:pPr>
        <w:pStyle w:val="ListParagraph"/>
        <w:numPr>
          <w:ilvl w:val="0"/>
          <w:numId w:val="20"/>
        </w:numPr>
        <w:spacing w:after="0" w:line="240" w:lineRule="auto"/>
        <w:jc w:val="both"/>
        <w:rPr>
          <w:rFonts w:ascii="Arial" w:hAnsi="Arial" w:cs="Arial"/>
          <w:sz w:val="24"/>
          <w:szCs w:val="24"/>
        </w:rPr>
      </w:pPr>
      <w:r w:rsidRPr="00792E30">
        <w:rPr>
          <w:rFonts w:ascii="Arial" w:hAnsi="Arial" w:cs="Arial"/>
          <w:sz w:val="24"/>
          <w:szCs w:val="24"/>
        </w:rPr>
        <w:t xml:space="preserve">Be respectful and polite if he or she needs the question repeated or </w:t>
      </w:r>
      <w:proofErr w:type="gramStart"/>
      <w:r w:rsidRPr="00792E30">
        <w:rPr>
          <w:rFonts w:ascii="Arial" w:hAnsi="Arial" w:cs="Arial"/>
          <w:sz w:val="24"/>
          <w:szCs w:val="24"/>
        </w:rPr>
        <w:t>rephrased</w:t>
      </w:r>
      <w:proofErr w:type="gramEnd"/>
    </w:p>
    <w:p w14:paraId="2990C02C" w14:textId="547ABF98" w:rsidR="0093615A" w:rsidRPr="00792E30" w:rsidRDefault="0093615A" w:rsidP="00792E30">
      <w:pPr>
        <w:pStyle w:val="ListParagraph"/>
        <w:numPr>
          <w:ilvl w:val="0"/>
          <w:numId w:val="20"/>
        </w:numPr>
        <w:spacing w:after="0" w:line="240" w:lineRule="auto"/>
        <w:jc w:val="both"/>
        <w:rPr>
          <w:rFonts w:ascii="Arial" w:hAnsi="Arial" w:cs="Arial"/>
          <w:sz w:val="24"/>
          <w:szCs w:val="24"/>
        </w:rPr>
      </w:pPr>
      <w:r w:rsidRPr="00792E30">
        <w:rPr>
          <w:rFonts w:ascii="Arial" w:hAnsi="Arial" w:cs="Arial"/>
          <w:sz w:val="24"/>
          <w:szCs w:val="24"/>
        </w:rPr>
        <w:t xml:space="preserve">Use proper names and be </w:t>
      </w:r>
      <w:proofErr w:type="gramStart"/>
      <w:r w:rsidRPr="00792E30">
        <w:rPr>
          <w:rFonts w:ascii="Arial" w:hAnsi="Arial" w:cs="Arial"/>
          <w:sz w:val="24"/>
          <w:szCs w:val="24"/>
        </w:rPr>
        <w:t>professional</w:t>
      </w:r>
      <w:proofErr w:type="gramEnd"/>
    </w:p>
    <w:p w14:paraId="154CF311" w14:textId="405ADE10" w:rsidR="0093615A" w:rsidRPr="00792E30" w:rsidRDefault="0093615A" w:rsidP="00792E30">
      <w:pPr>
        <w:pStyle w:val="ListParagraph"/>
        <w:numPr>
          <w:ilvl w:val="0"/>
          <w:numId w:val="20"/>
        </w:numPr>
        <w:spacing w:after="0" w:line="240" w:lineRule="auto"/>
        <w:jc w:val="both"/>
        <w:rPr>
          <w:rFonts w:ascii="Arial" w:hAnsi="Arial" w:cs="Arial"/>
          <w:sz w:val="24"/>
          <w:szCs w:val="24"/>
        </w:rPr>
      </w:pPr>
      <w:r w:rsidRPr="00792E30">
        <w:rPr>
          <w:rFonts w:ascii="Arial" w:hAnsi="Arial" w:cs="Arial"/>
          <w:sz w:val="24"/>
          <w:szCs w:val="24"/>
        </w:rPr>
        <w:t xml:space="preserve">Understand who he or she is and what his or her strengths </w:t>
      </w:r>
      <w:proofErr w:type="gramStart"/>
      <w:r w:rsidRPr="00792E30">
        <w:rPr>
          <w:rFonts w:ascii="Arial" w:hAnsi="Arial" w:cs="Arial"/>
          <w:sz w:val="24"/>
          <w:szCs w:val="24"/>
        </w:rPr>
        <w:t>are</w:t>
      </w:r>
      <w:proofErr w:type="gramEnd"/>
    </w:p>
    <w:p w14:paraId="52FBAB59" w14:textId="77777777" w:rsidR="00F75BC9" w:rsidRPr="00792E30" w:rsidRDefault="00F75BC9" w:rsidP="00792E30">
      <w:pPr>
        <w:pStyle w:val="ListParagraph"/>
        <w:spacing w:after="0" w:line="240" w:lineRule="auto"/>
        <w:ind w:left="3060"/>
        <w:jc w:val="both"/>
        <w:rPr>
          <w:rFonts w:ascii="Arial" w:hAnsi="Arial" w:cs="Arial"/>
          <w:sz w:val="24"/>
          <w:szCs w:val="24"/>
        </w:rPr>
      </w:pPr>
    </w:p>
    <w:p w14:paraId="07419B8A" w14:textId="77777777" w:rsidR="00792E30" w:rsidRPr="00C10B3B" w:rsidRDefault="00792E30" w:rsidP="00792E30">
      <w:pPr>
        <w:pStyle w:val="ListParagraph"/>
        <w:numPr>
          <w:ilvl w:val="0"/>
          <w:numId w:val="1"/>
        </w:numPr>
        <w:spacing w:after="0" w:line="240" w:lineRule="auto"/>
        <w:jc w:val="both"/>
        <w:rPr>
          <w:rFonts w:ascii="Arial" w:hAnsi="Arial" w:cs="Arial"/>
          <w:b/>
          <w:bCs/>
          <w:sz w:val="24"/>
          <w:szCs w:val="24"/>
        </w:rPr>
      </w:pPr>
      <w:r w:rsidRPr="00C10B3B">
        <w:rPr>
          <w:rFonts w:ascii="Arial" w:hAnsi="Arial" w:cs="Arial"/>
          <w:b/>
          <w:bCs/>
          <w:sz w:val="24"/>
          <w:szCs w:val="24"/>
        </w:rPr>
        <w:t>Preparing for Trial</w:t>
      </w:r>
    </w:p>
    <w:p w14:paraId="7AF8B926" w14:textId="77777777" w:rsidR="00792E30" w:rsidRPr="00792E30" w:rsidRDefault="00792E30"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Provide copies of opposing party expert reports to your expert and meet with them to analyze the report and develop questions for cross-examination. This is key for asking the right questions – they will often give </w:t>
      </w:r>
      <w:r w:rsidRPr="00792E30">
        <w:rPr>
          <w:rFonts w:ascii="Arial" w:hAnsi="Arial" w:cs="Arial"/>
          <w:sz w:val="24"/>
          <w:szCs w:val="24"/>
        </w:rPr>
        <w:lastRenderedPageBreak/>
        <w:t xml:space="preserve">you </w:t>
      </w:r>
      <w:proofErr w:type="gramStart"/>
      <w:r w:rsidRPr="00792E30">
        <w:rPr>
          <w:rFonts w:ascii="Arial" w:hAnsi="Arial" w:cs="Arial"/>
          <w:sz w:val="24"/>
          <w:szCs w:val="24"/>
        </w:rPr>
        <w:t>most of</w:t>
      </w:r>
      <w:proofErr w:type="gramEnd"/>
      <w:r w:rsidRPr="00792E30">
        <w:rPr>
          <w:rFonts w:ascii="Arial" w:hAnsi="Arial" w:cs="Arial"/>
          <w:sz w:val="24"/>
          <w:szCs w:val="24"/>
        </w:rPr>
        <w:t xml:space="preserve"> the questions you will need to ask so that your expert can take apart the opposing party’s report when it is their turn to take the stand. Meet with your expert a second time if you previously met with them before a failed mediation or settlement conference. The logistical issues and methods you need prepared for trial are different than for mediation or settlement conference.</w:t>
      </w:r>
    </w:p>
    <w:p w14:paraId="1AB69816" w14:textId="77777777" w:rsidR="00792E30" w:rsidRPr="00792E30" w:rsidRDefault="00792E30" w:rsidP="00792E30">
      <w:pPr>
        <w:pStyle w:val="ListParagraph"/>
        <w:spacing w:after="0" w:line="240" w:lineRule="auto"/>
        <w:ind w:left="1440"/>
        <w:jc w:val="both"/>
        <w:rPr>
          <w:rFonts w:ascii="Arial" w:hAnsi="Arial" w:cs="Arial"/>
          <w:sz w:val="24"/>
          <w:szCs w:val="24"/>
        </w:rPr>
      </w:pPr>
    </w:p>
    <w:p w14:paraId="32E3D39A" w14:textId="31704673" w:rsidR="00792E30" w:rsidRPr="00792E30" w:rsidRDefault="00792E30"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Preparation is key. You are not </w:t>
      </w:r>
      <w:proofErr w:type="gramStart"/>
      <w:r w:rsidRPr="00792E30">
        <w:rPr>
          <w:rFonts w:ascii="Arial" w:hAnsi="Arial" w:cs="Arial"/>
          <w:sz w:val="24"/>
          <w:szCs w:val="24"/>
        </w:rPr>
        <w:t>the</w:t>
      </w:r>
      <w:proofErr w:type="gramEnd"/>
      <w:r w:rsidRPr="00792E30">
        <w:rPr>
          <w:rFonts w:ascii="Arial" w:hAnsi="Arial" w:cs="Arial"/>
          <w:sz w:val="24"/>
          <w:szCs w:val="24"/>
        </w:rPr>
        <w:t xml:space="preserve"> expert</w:t>
      </w:r>
      <w:r w:rsidR="00C10B3B">
        <w:rPr>
          <w:rFonts w:ascii="Arial" w:hAnsi="Arial" w:cs="Arial"/>
          <w:sz w:val="24"/>
          <w:szCs w:val="24"/>
        </w:rPr>
        <w:t>!</w:t>
      </w:r>
      <w:r w:rsidRPr="00792E30">
        <w:rPr>
          <w:rFonts w:ascii="Arial" w:hAnsi="Arial" w:cs="Arial"/>
          <w:sz w:val="24"/>
          <w:szCs w:val="24"/>
        </w:rPr>
        <w:t xml:space="preserve"> Your client is paying an expert, so use the expert and have him or her teach you what you need to know. The bulk of this work should </w:t>
      </w:r>
      <w:proofErr w:type="gramStart"/>
      <w:r w:rsidRPr="00792E30">
        <w:rPr>
          <w:rFonts w:ascii="Arial" w:hAnsi="Arial" w:cs="Arial"/>
          <w:sz w:val="24"/>
          <w:szCs w:val="24"/>
        </w:rPr>
        <w:t>be done</w:t>
      </w:r>
      <w:proofErr w:type="gramEnd"/>
      <w:r w:rsidRPr="00792E30">
        <w:rPr>
          <w:rFonts w:ascii="Arial" w:hAnsi="Arial" w:cs="Arial"/>
          <w:sz w:val="24"/>
          <w:szCs w:val="24"/>
        </w:rPr>
        <w:t xml:space="preserve"> with the documents before trial, mediation, or settlement conference. You need time to digest and understand the material.</w:t>
      </w:r>
    </w:p>
    <w:p w14:paraId="01595315" w14:textId="77777777" w:rsidR="00792E30" w:rsidRPr="00792E30" w:rsidRDefault="00792E30" w:rsidP="00792E30">
      <w:pPr>
        <w:spacing w:after="0" w:line="240" w:lineRule="auto"/>
        <w:jc w:val="both"/>
        <w:rPr>
          <w:rFonts w:ascii="Arial" w:hAnsi="Arial" w:cs="Arial"/>
          <w:sz w:val="24"/>
          <w:szCs w:val="24"/>
        </w:rPr>
      </w:pPr>
    </w:p>
    <w:p w14:paraId="69398AE4" w14:textId="77777777" w:rsidR="00792E30" w:rsidRPr="00792E30" w:rsidRDefault="00792E30"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Familiarize yourself with the documents that your expert wants to use at trial! You need to know not only what you are going to have the expert use, but in what order, and why. The questions you have developed with your expert will make this easy. Not actually taking the time to look at the </w:t>
      </w:r>
      <w:proofErr w:type="gramStart"/>
      <w:r w:rsidRPr="00792E30">
        <w:rPr>
          <w:rFonts w:ascii="Arial" w:hAnsi="Arial" w:cs="Arial"/>
          <w:sz w:val="24"/>
          <w:szCs w:val="24"/>
        </w:rPr>
        <w:t>documents yourself</w:t>
      </w:r>
      <w:proofErr w:type="gramEnd"/>
      <w:r w:rsidRPr="00792E30">
        <w:rPr>
          <w:rFonts w:ascii="Arial" w:hAnsi="Arial" w:cs="Arial"/>
          <w:sz w:val="24"/>
          <w:szCs w:val="24"/>
        </w:rPr>
        <w:t xml:space="preserve"> prior to trial is an invitation to disaster. Everyone who has tried </w:t>
      </w:r>
      <w:proofErr w:type="gramStart"/>
      <w:r w:rsidRPr="00792E30">
        <w:rPr>
          <w:rFonts w:ascii="Arial" w:hAnsi="Arial" w:cs="Arial"/>
          <w:sz w:val="24"/>
          <w:szCs w:val="24"/>
        </w:rPr>
        <w:t>several</w:t>
      </w:r>
      <w:proofErr w:type="gramEnd"/>
      <w:r w:rsidRPr="00792E30">
        <w:rPr>
          <w:rFonts w:ascii="Arial" w:hAnsi="Arial" w:cs="Arial"/>
          <w:sz w:val="24"/>
          <w:szCs w:val="24"/>
        </w:rPr>
        <w:t xml:space="preserve"> cases has at least one story of the wrong exhibit showing up in the trial notebook – familiarity with the exhibits makes these mistakes far less likely.</w:t>
      </w:r>
    </w:p>
    <w:p w14:paraId="0D2444D3" w14:textId="77777777" w:rsidR="00792E30" w:rsidRPr="00792E30" w:rsidRDefault="00792E30" w:rsidP="00792E30">
      <w:pPr>
        <w:spacing w:after="0" w:line="240" w:lineRule="auto"/>
        <w:jc w:val="both"/>
        <w:rPr>
          <w:rFonts w:ascii="Arial" w:hAnsi="Arial" w:cs="Arial"/>
          <w:sz w:val="24"/>
          <w:szCs w:val="24"/>
        </w:rPr>
      </w:pPr>
    </w:p>
    <w:p w14:paraId="5F9245C3" w14:textId="77777777" w:rsidR="00792E30" w:rsidRPr="00792E30" w:rsidRDefault="00792E30"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Meet with the expert and your client prior to trial to practice direct testimony, cross-examination, and to practice, maintain, and reinforce their familiarity with the documents you will be using at trial. Sometimes getting everyone in the same room will lead to new takes on weaknesses in the analysis at this pre-trial </w:t>
      </w:r>
      <w:proofErr w:type="gramStart"/>
      <w:r w:rsidRPr="00792E30">
        <w:rPr>
          <w:rFonts w:ascii="Arial" w:hAnsi="Arial" w:cs="Arial"/>
          <w:sz w:val="24"/>
          <w:szCs w:val="24"/>
        </w:rPr>
        <w:t>stage, and</w:t>
      </w:r>
      <w:proofErr w:type="gramEnd"/>
      <w:r w:rsidRPr="00792E30">
        <w:rPr>
          <w:rFonts w:ascii="Arial" w:hAnsi="Arial" w:cs="Arial"/>
          <w:sz w:val="24"/>
          <w:szCs w:val="24"/>
        </w:rPr>
        <w:t xml:space="preserve"> help you develop strategies to strengthen your position with the Court. Does your client have a horrible memory for numbers? You need to be prepared to lead them through the documents, but not in such a boring fashion that you will lose the Court’s interest. Doing this correctly at trial means you need to spend time practicing before trial with the </w:t>
      </w:r>
      <w:proofErr w:type="gramStart"/>
      <w:r w:rsidRPr="00792E30">
        <w:rPr>
          <w:rFonts w:ascii="Arial" w:hAnsi="Arial" w:cs="Arial"/>
          <w:sz w:val="24"/>
          <w:szCs w:val="24"/>
        </w:rPr>
        <w:t>client, and</w:t>
      </w:r>
      <w:proofErr w:type="gramEnd"/>
      <w:r w:rsidRPr="00792E30">
        <w:rPr>
          <w:rFonts w:ascii="Arial" w:hAnsi="Arial" w:cs="Arial"/>
          <w:sz w:val="24"/>
          <w:szCs w:val="24"/>
        </w:rPr>
        <w:t xml:space="preserve"> know the analysis of the documents your expert is going to proffer so you can get the right information into the record.</w:t>
      </w:r>
    </w:p>
    <w:p w14:paraId="564A0D02" w14:textId="77777777" w:rsidR="00792E30" w:rsidRPr="00792E30" w:rsidRDefault="00792E30" w:rsidP="00792E30">
      <w:pPr>
        <w:spacing w:after="0" w:line="240" w:lineRule="auto"/>
        <w:jc w:val="both"/>
        <w:rPr>
          <w:rFonts w:ascii="Arial" w:hAnsi="Arial" w:cs="Arial"/>
          <w:sz w:val="24"/>
          <w:szCs w:val="24"/>
        </w:rPr>
      </w:pPr>
    </w:p>
    <w:p w14:paraId="098B2A20" w14:textId="77777777" w:rsidR="00792E30" w:rsidRPr="00792E30" w:rsidRDefault="00792E30" w:rsidP="00792E30">
      <w:pPr>
        <w:pStyle w:val="ListParagraph"/>
        <w:numPr>
          <w:ilvl w:val="1"/>
          <w:numId w:val="1"/>
        </w:numPr>
        <w:spacing w:after="0" w:line="240" w:lineRule="auto"/>
        <w:jc w:val="both"/>
        <w:rPr>
          <w:rFonts w:ascii="Arial" w:hAnsi="Arial" w:cs="Arial"/>
          <w:sz w:val="24"/>
          <w:szCs w:val="24"/>
        </w:rPr>
      </w:pPr>
      <w:r w:rsidRPr="00792E30">
        <w:rPr>
          <w:rFonts w:ascii="Arial" w:hAnsi="Arial" w:cs="Arial"/>
          <w:sz w:val="24"/>
          <w:szCs w:val="24"/>
        </w:rPr>
        <w:t xml:space="preserve">Are there issues that </w:t>
      </w:r>
      <w:proofErr w:type="gramStart"/>
      <w:r w:rsidRPr="00792E30">
        <w:rPr>
          <w:rFonts w:ascii="Arial" w:hAnsi="Arial" w:cs="Arial"/>
          <w:sz w:val="24"/>
          <w:szCs w:val="24"/>
        </w:rPr>
        <w:t>are bifurcated</w:t>
      </w:r>
      <w:proofErr w:type="gramEnd"/>
      <w:r w:rsidRPr="00792E30">
        <w:rPr>
          <w:rFonts w:ascii="Arial" w:hAnsi="Arial" w:cs="Arial"/>
          <w:sz w:val="24"/>
          <w:szCs w:val="24"/>
        </w:rPr>
        <w:t xml:space="preserve"> for multiple hearings? Analysis in stages aimed at each issue that will </w:t>
      </w:r>
      <w:proofErr w:type="gramStart"/>
      <w:r w:rsidRPr="00792E30">
        <w:rPr>
          <w:rFonts w:ascii="Arial" w:hAnsi="Arial" w:cs="Arial"/>
          <w:sz w:val="24"/>
          <w:szCs w:val="24"/>
        </w:rPr>
        <w:t>be tried</w:t>
      </w:r>
      <w:proofErr w:type="gramEnd"/>
      <w:r w:rsidRPr="00792E30">
        <w:rPr>
          <w:rFonts w:ascii="Arial" w:hAnsi="Arial" w:cs="Arial"/>
          <w:sz w:val="24"/>
          <w:szCs w:val="24"/>
        </w:rPr>
        <w:t xml:space="preserve"> is appropriate, and working through this with your expert early on can save </w:t>
      </w:r>
      <w:proofErr w:type="gramStart"/>
      <w:r w:rsidRPr="00792E30">
        <w:rPr>
          <w:rFonts w:ascii="Arial" w:hAnsi="Arial" w:cs="Arial"/>
          <w:sz w:val="24"/>
          <w:szCs w:val="24"/>
        </w:rPr>
        <w:t>lots of</w:t>
      </w:r>
      <w:proofErr w:type="gramEnd"/>
      <w:r w:rsidRPr="00792E30">
        <w:rPr>
          <w:rFonts w:ascii="Arial" w:hAnsi="Arial" w:cs="Arial"/>
          <w:sz w:val="24"/>
          <w:szCs w:val="24"/>
        </w:rPr>
        <w:t xml:space="preserve"> scrambling on the eve of trial or court deadlines.</w:t>
      </w:r>
    </w:p>
    <w:p w14:paraId="3ADBD0C3" w14:textId="77777777" w:rsidR="00792E30" w:rsidRPr="00792E30" w:rsidRDefault="00792E30"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Example: In </w:t>
      </w:r>
      <w:proofErr w:type="gramStart"/>
      <w:r w:rsidRPr="00792E30">
        <w:rPr>
          <w:rFonts w:ascii="Arial" w:hAnsi="Arial" w:cs="Arial"/>
          <w:sz w:val="24"/>
          <w:szCs w:val="24"/>
        </w:rPr>
        <w:t>many</w:t>
      </w:r>
      <w:proofErr w:type="gramEnd"/>
      <w:r w:rsidRPr="00792E30">
        <w:rPr>
          <w:rFonts w:ascii="Arial" w:hAnsi="Arial" w:cs="Arial"/>
          <w:sz w:val="24"/>
          <w:szCs w:val="24"/>
        </w:rPr>
        <w:t xml:space="preserve"> states, the Court can utilize a different date for valuation of assets than the date of the trial (a “De Facto” date of divorce). The financial documents needed to support this will be different than a valuation on the date of </w:t>
      </w:r>
      <w:proofErr w:type="gramStart"/>
      <w:r w:rsidRPr="00792E30">
        <w:rPr>
          <w:rFonts w:ascii="Arial" w:hAnsi="Arial" w:cs="Arial"/>
          <w:sz w:val="24"/>
          <w:szCs w:val="24"/>
        </w:rPr>
        <w:t>trial, and</w:t>
      </w:r>
      <w:proofErr w:type="gramEnd"/>
      <w:r w:rsidRPr="00792E30">
        <w:rPr>
          <w:rFonts w:ascii="Arial" w:hAnsi="Arial" w:cs="Arial"/>
          <w:sz w:val="24"/>
          <w:szCs w:val="24"/>
        </w:rPr>
        <w:t xml:space="preserve"> will need a different analysis. An expert may be necessary to fill in gaps left by incomplete documentation due to passage of time.</w:t>
      </w:r>
    </w:p>
    <w:p w14:paraId="1DE49917" w14:textId="6670175C" w:rsidR="00792E30" w:rsidRPr="00792E30" w:rsidRDefault="00792E30" w:rsidP="00792E30">
      <w:pPr>
        <w:pStyle w:val="ListParagraph"/>
        <w:numPr>
          <w:ilvl w:val="2"/>
          <w:numId w:val="1"/>
        </w:numPr>
        <w:spacing w:after="0" w:line="240" w:lineRule="auto"/>
        <w:jc w:val="both"/>
        <w:rPr>
          <w:rFonts w:ascii="Arial" w:hAnsi="Arial" w:cs="Arial"/>
          <w:sz w:val="24"/>
          <w:szCs w:val="24"/>
        </w:rPr>
      </w:pPr>
      <w:r w:rsidRPr="00792E30">
        <w:rPr>
          <w:rFonts w:ascii="Arial" w:hAnsi="Arial" w:cs="Arial"/>
          <w:sz w:val="24"/>
          <w:szCs w:val="24"/>
        </w:rPr>
        <w:t xml:space="preserve">Another Example: Contested prenuptial agreements can mean widely different financial results for the client. Having an expert to </w:t>
      </w:r>
      <w:r w:rsidRPr="00792E30">
        <w:rPr>
          <w:rFonts w:ascii="Arial" w:hAnsi="Arial" w:cs="Arial"/>
          <w:sz w:val="24"/>
          <w:szCs w:val="24"/>
        </w:rPr>
        <w:lastRenderedPageBreak/>
        <w:t>opine on the financial impact on the marital estate of the enforcement of the prenup requires complicated analysis of multiple scenarios, and can be extremely useful in demonstrating why the prenuptial agreement should or should not be enforced if the potential results of that enforcement (is it grossly inequitable?) are relevant in your Court or with the mediator.</w:t>
      </w:r>
    </w:p>
    <w:p w14:paraId="2EAEE987" w14:textId="77777777" w:rsidR="00792E30" w:rsidRPr="00792E30" w:rsidRDefault="00792E30" w:rsidP="00792E30">
      <w:pPr>
        <w:spacing w:after="0" w:line="240" w:lineRule="auto"/>
        <w:jc w:val="both"/>
        <w:rPr>
          <w:rFonts w:ascii="Arial" w:hAnsi="Arial" w:cs="Arial"/>
          <w:sz w:val="24"/>
          <w:szCs w:val="24"/>
        </w:rPr>
      </w:pPr>
    </w:p>
    <w:p w14:paraId="3A7CFF35" w14:textId="6871249A" w:rsidR="00125CC2" w:rsidRDefault="00EB43F6" w:rsidP="00EB43F6">
      <w:pPr>
        <w:pStyle w:val="ListParagraph"/>
        <w:numPr>
          <w:ilvl w:val="0"/>
          <w:numId w:val="1"/>
        </w:numPr>
        <w:spacing w:after="0" w:line="240" w:lineRule="auto"/>
        <w:jc w:val="both"/>
        <w:rPr>
          <w:rFonts w:ascii="Arial" w:hAnsi="Arial" w:cs="Arial"/>
          <w:b/>
          <w:bCs/>
          <w:sz w:val="24"/>
          <w:szCs w:val="24"/>
        </w:rPr>
      </w:pPr>
      <w:r>
        <w:rPr>
          <w:rFonts w:ascii="Arial" w:hAnsi="Arial" w:cs="Arial"/>
          <w:sz w:val="24"/>
          <w:szCs w:val="24"/>
        </w:rPr>
        <w:t xml:space="preserve"> </w:t>
      </w:r>
      <w:r w:rsidRPr="00C10B3B">
        <w:rPr>
          <w:rFonts w:ascii="Arial" w:hAnsi="Arial" w:cs="Arial"/>
          <w:b/>
          <w:bCs/>
          <w:sz w:val="24"/>
          <w:szCs w:val="24"/>
        </w:rPr>
        <w:t>T</w:t>
      </w:r>
      <w:r w:rsidR="00C10B3B">
        <w:rPr>
          <w:rFonts w:ascii="Arial" w:hAnsi="Arial" w:cs="Arial"/>
          <w:b/>
          <w:bCs/>
          <w:sz w:val="24"/>
          <w:szCs w:val="24"/>
        </w:rPr>
        <w:t>ips for t</w:t>
      </w:r>
      <w:r w:rsidRPr="00C10B3B">
        <w:rPr>
          <w:rFonts w:ascii="Arial" w:hAnsi="Arial" w:cs="Arial"/>
          <w:b/>
          <w:bCs/>
          <w:sz w:val="24"/>
          <w:szCs w:val="24"/>
        </w:rPr>
        <w:t>he Use of Other Types of Experts</w:t>
      </w:r>
    </w:p>
    <w:p w14:paraId="235A15CB" w14:textId="77777777" w:rsidR="00864FE4" w:rsidRPr="00C10B3B" w:rsidRDefault="00864FE4" w:rsidP="00864FE4">
      <w:pPr>
        <w:pStyle w:val="ListParagraph"/>
        <w:spacing w:after="0" w:line="240" w:lineRule="auto"/>
        <w:jc w:val="both"/>
        <w:rPr>
          <w:rFonts w:ascii="Arial" w:hAnsi="Arial" w:cs="Arial"/>
          <w:b/>
          <w:bCs/>
          <w:sz w:val="24"/>
          <w:szCs w:val="24"/>
        </w:rPr>
      </w:pPr>
    </w:p>
    <w:p w14:paraId="4AFDB65E" w14:textId="77777777" w:rsidR="00EB43F6" w:rsidRPr="00864FE4" w:rsidRDefault="00EB43F6" w:rsidP="00EB43F6">
      <w:pPr>
        <w:pStyle w:val="ListParagraph"/>
        <w:numPr>
          <w:ilvl w:val="1"/>
          <w:numId w:val="1"/>
        </w:numPr>
        <w:spacing w:after="0" w:line="240" w:lineRule="auto"/>
        <w:jc w:val="both"/>
        <w:rPr>
          <w:rFonts w:ascii="Arial" w:hAnsi="Arial" w:cs="Arial"/>
          <w:b/>
          <w:bCs/>
          <w:sz w:val="24"/>
          <w:szCs w:val="24"/>
        </w:rPr>
      </w:pPr>
      <w:r>
        <w:rPr>
          <w:rFonts w:ascii="Arial" w:hAnsi="Arial" w:cs="Arial"/>
          <w:sz w:val="24"/>
          <w:szCs w:val="24"/>
        </w:rPr>
        <w:t xml:space="preserve"> </w:t>
      </w:r>
      <w:r w:rsidRPr="00864FE4">
        <w:rPr>
          <w:rFonts w:ascii="Arial" w:hAnsi="Arial" w:cs="Arial"/>
          <w:b/>
          <w:bCs/>
          <w:sz w:val="24"/>
          <w:szCs w:val="24"/>
        </w:rPr>
        <w:t>Real Estate Appraisers</w:t>
      </w:r>
    </w:p>
    <w:p w14:paraId="0A516C54" w14:textId="0E92456B" w:rsidR="00EB43F6" w:rsidRPr="00EB43F6" w:rsidRDefault="00EB43F6" w:rsidP="00EB43F6">
      <w:pPr>
        <w:pStyle w:val="ListParagraph"/>
        <w:numPr>
          <w:ilvl w:val="2"/>
          <w:numId w:val="1"/>
        </w:numPr>
        <w:spacing w:after="0" w:line="240" w:lineRule="auto"/>
        <w:jc w:val="both"/>
        <w:rPr>
          <w:rFonts w:ascii="Arial" w:hAnsi="Arial" w:cs="Arial"/>
          <w:sz w:val="24"/>
          <w:szCs w:val="24"/>
        </w:rPr>
      </w:pPr>
      <w:r w:rsidRPr="00EB43F6">
        <w:rPr>
          <w:rFonts w:ascii="Arial" w:eastAsia="Times New Roman" w:hAnsi="Arial" w:cs="Arial"/>
          <w:kern w:val="0"/>
          <w:sz w:val="24"/>
          <w:szCs w:val="24"/>
          <w14:ligatures w14:val="none"/>
        </w:rPr>
        <w:t>Valuation is especially important for real estate, namely the marital home, because it</w:t>
      </w:r>
      <w:r>
        <w:rPr>
          <w:rFonts w:ascii="Arial" w:eastAsia="Times New Roman" w:hAnsi="Arial" w:cs="Arial"/>
          <w:kern w:val="0"/>
          <w:sz w:val="24"/>
          <w:szCs w:val="24"/>
          <w14:ligatures w14:val="none"/>
        </w:rPr>
        <w:t xml:space="preserve"> is</w:t>
      </w:r>
      <w:r w:rsidRPr="00EB43F6">
        <w:rPr>
          <w:rFonts w:ascii="Arial" w:eastAsia="Times New Roman" w:hAnsi="Arial" w:cs="Arial"/>
          <w:kern w:val="0"/>
          <w:sz w:val="24"/>
          <w:szCs w:val="24"/>
          <w14:ligatures w14:val="none"/>
        </w:rPr>
        <w:t xml:space="preserve"> often one of the most valuable assets owned by a couple. Being familiar with the basics of valuation methods for real estate and the role of an appraiser can help you reach a fair and reasonable agreement on the value of real estate owned between the spouses and how it should </w:t>
      </w:r>
      <w:proofErr w:type="gramStart"/>
      <w:r w:rsidRPr="00EB43F6">
        <w:rPr>
          <w:rFonts w:ascii="Arial" w:eastAsia="Times New Roman" w:hAnsi="Arial" w:cs="Arial"/>
          <w:kern w:val="0"/>
          <w:sz w:val="24"/>
          <w:szCs w:val="24"/>
          <w14:ligatures w14:val="none"/>
        </w:rPr>
        <w:t>be divided</w:t>
      </w:r>
      <w:proofErr w:type="gramEnd"/>
      <w:r>
        <w:rPr>
          <w:rFonts w:ascii="Arial" w:eastAsia="Times New Roman" w:hAnsi="Arial" w:cs="Arial"/>
          <w:kern w:val="0"/>
          <w:sz w:val="24"/>
          <w:szCs w:val="24"/>
          <w14:ligatures w14:val="none"/>
        </w:rPr>
        <w:t xml:space="preserve"> between the parties</w:t>
      </w:r>
      <w:r w:rsidRPr="00EB43F6">
        <w:rPr>
          <w:rFonts w:ascii="Arial" w:eastAsia="Times New Roman" w:hAnsi="Arial" w:cs="Arial"/>
          <w:kern w:val="0"/>
          <w:sz w:val="24"/>
          <w:szCs w:val="24"/>
          <w14:ligatures w14:val="none"/>
        </w:rPr>
        <w:t>.</w:t>
      </w:r>
      <w:bookmarkStart w:id="1" w:name="_ftnref1"/>
      <w:bookmarkEnd w:id="1"/>
    </w:p>
    <w:p w14:paraId="6DE30E7E" w14:textId="3B4B8291" w:rsidR="00EB43F6" w:rsidRPr="00EB43F6" w:rsidRDefault="00EB43F6" w:rsidP="00EB43F6">
      <w:pPr>
        <w:pStyle w:val="ListParagraph"/>
        <w:numPr>
          <w:ilvl w:val="2"/>
          <w:numId w:val="1"/>
        </w:numPr>
        <w:spacing w:after="0" w:line="240" w:lineRule="auto"/>
        <w:jc w:val="both"/>
        <w:rPr>
          <w:rFonts w:ascii="Arial" w:hAnsi="Arial" w:cs="Arial"/>
          <w:sz w:val="24"/>
          <w:szCs w:val="24"/>
        </w:rPr>
      </w:pPr>
      <w:hyperlink r:id="rId7" w:history="1">
        <w:r w:rsidRPr="00EB43F6">
          <w:rPr>
            <w:rFonts w:ascii="Arial" w:eastAsia="Times New Roman" w:hAnsi="Arial" w:cs="Arial"/>
            <w:kern w:val="0"/>
            <w:sz w:val="24"/>
            <w:szCs w:val="24"/>
            <w14:ligatures w14:val="none"/>
          </w:rPr>
          <w:t>Most spouses have a marital home</w:t>
        </w:r>
      </w:hyperlink>
      <w:r w:rsidRPr="00EB43F6">
        <w:rPr>
          <w:rFonts w:ascii="Arial" w:eastAsia="Times New Roman" w:hAnsi="Arial" w:cs="Arial"/>
          <w:kern w:val="0"/>
          <w:sz w:val="24"/>
          <w:szCs w:val="24"/>
          <w14:ligatures w14:val="none"/>
        </w:rPr>
        <w:t xml:space="preserve">. A home can be a single-family house, a </w:t>
      </w:r>
      <w:proofErr w:type="gramStart"/>
      <w:r w:rsidRPr="00EB43F6">
        <w:rPr>
          <w:rFonts w:ascii="Arial" w:eastAsia="Times New Roman" w:hAnsi="Arial" w:cs="Arial"/>
          <w:kern w:val="0"/>
          <w:sz w:val="24"/>
          <w:szCs w:val="24"/>
          <w14:ligatures w14:val="none"/>
        </w:rPr>
        <w:t>condo</w:t>
      </w:r>
      <w:proofErr w:type="gramEnd"/>
      <w:r w:rsidRPr="00EB43F6">
        <w:rPr>
          <w:rFonts w:ascii="Arial" w:eastAsia="Times New Roman" w:hAnsi="Arial" w:cs="Arial"/>
          <w:kern w:val="0"/>
          <w:sz w:val="24"/>
          <w:szCs w:val="24"/>
          <w14:ligatures w14:val="none"/>
        </w:rPr>
        <w:t xml:space="preserve"> or co-op, or even a mobile or trailer home. </w:t>
      </w:r>
      <w:proofErr w:type="gramStart"/>
      <w:r w:rsidRPr="00EB43F6">
        <w:rPr>
          <w:rFonts w:ascii="Arial" w:eastAsia="Times New Roman" w:hAnsi="Arial" w:cs="Arial"/>
          <w:kern w:val="0"/>
          <w:sz w:val="24"/>
          <w:szCs w:val="24"/>
          <w14:ligatures w14:val="none"/>
        </w:rPr>
        <w:t>Some</w:t>
      </w:r>
      <w:proofErr w:type="gramEnd"/>
      <w:r w:rsidRPr="00EB43F6">
        <w:rPr>
          <w:rFonts w:ascii="Arial" w:eastAsia="Times New Roman" w:hAnsi="Arial" w:cs="Arial"/>
          <w:kern w:val="0"/>
          <w:sz w:val="24"/>
          <w:szCs w:val="24"/>
          <w14:ligatures w14:val="none"/>
        </w:rPr>
        <w:t xml:space="preserve"> couples may have vacation or second homes, or </w:t>
      </w:r>
      <w:proofErr w:type="gramStart"/>
      <w:r w:rsidRPr="00EB43F6">
        <w:rPr>
          <w:rFonts w:ascii="Arial" w:eastAsia="Times New Roman" w:hAnsi="Arial" w:cs="Arial"/>
          <w:kern w:val="0"/>
          <w:sz w:val="24"/>
          <w:szCs w:val="24"/>
          <w14:ligatures w14:val="none"/>
        </w:rPr>
        <w:t>maybe a</w:t>
      </w:r>
      <w:proofErr w:type="gramEnd"/>
      <w:r w:rsidRPr="00EB43F6">
        <w:rPr>
          <w:rFonts w:ascii="Arial" w:eastAsia="Times New Roman" w:hAnsi="Arial" w:cs="Arial"/>
          <w:kern w:val="0"/>
          <w:sz w:val="24"/>
          <w:szCs w:val="24"/>
          <w14:ligatures w14:val="none"/>
        </w:rPr>
        <w:t xml:space="preserve"> timeshare. Non-residential property includes investment property, farmland, and business property used in the owner’s business. The monetary value of </w:t>
      </w:r>
      <w:proofErr w:type="gramStart"/>
      <w:r w:rsidRPr="00EB43F6">
        <w:rPr>
          <w:rFonts w:ascii="Arial" w:eastAsia="Times New Roman" w:hAnsi="Arial" w:cs="Arial"/>
          <w:kern w:val="0"/>
          <w:sz w:val="24"/>
          <w:szCs w:val="24"/>
          <w14:ligatures w14:val="none"/>
        </w:rPr>
        <w:t>all of</w:t>
      </w:r>
      <w:proofErr w:type="gramEnd"/>
      <w:r w:rsidRPr="00EB43F6">
        <w:rPr>
          <w:rFonts w:ascii="Arial" w:eastAsia="Times New Roman" w:hAnsi="Arial" w:cs="Arial"/>
          <w:kern w:val="0"/>
          <w:sz w:val="24"/>
          <w:szCs w:val="24"/>
          <w14:ligatures w14:val="none"/>
        </w:rPr>
        <w:t xml:space="preserve"> these kinds of real property must </w:t>
      </w:r>
      <w:proofErr w:type="gramStart"/>
      <w:r w:rsidRPr="00EB43F6">
        <w:rPr>
          <w:rFonts w:ascii="Arial" w:eastAsia="Times New Roman" w:hAnsi="Arial" w:cs="Arial"/>
          <w:kern w:val="0"/>
          <w:sz w:val="24"/>
          <w:szCs w:val="24"/>
          <w14:ligatures w14:val="none"/>
        </w:rPr>
        <w:t>be assessed</w:t>
      </w:r>
      <w:proofErr w:type="gramEnd"/>
      <w:r w:rsidRPr="00EB43F6">
        <w:rPr>
          <w:rFonts w:ascii="Arial" w:eastAsia="Times New Roman" w:hAnsi="Arial" w:cs="Arial"/>
          <w:kern w:val="0"/>
          <w:sz w:val="24"/>
          <w:szCs w:val="24"/>
          <w14:ligatures w14:val="none"/>
        </w:rPr>
        <w:t xml:space="preserve"> in a divorce.</w:t>
      </w:r>
      <w:bookmarkStart w:id="2" w:name="_ftnref2"/>
      <w:bookmarkEnd w:id="2"/>
    </w:p>
    <w:p w14:paraId="7D9CDF7A" w14:textId="77777777" w:rsidR="00743F85" w:rsidRPr="00743F85" w:rsidRDefault="00EB43F6" w:rsidP="008432E3">
      <w:pPr>
        <w:pStyle w:val="ListParagraph"/>
        <w:numPr>
          <w:ilvl w:val="2"/>
          <w:numId w:val="1"/>
        </w:numPr>
        <w:spacing w:after="0" w:line="240" w:lineRule="auto"/>
        <w:jc w:val="both"/>
        <w:rPr>
          <w:rFonts w:ascii="Arial" w:hAnsi="Arial" w:cs="Arial"/>
          <w:sz w:val="24"/>
          <w:szCs w:val="24"/>
        </w:rPr>
      </w:pPr>
      <w:r w:rsidRPr="00743F85">
        <w:rPr>
          <w:rFonts w:ascii="Arial" w:eastAsia="Times New Roman" w:hAnsi="Arial" w:cs="Arial"/>
          <w:kern w:val="0"/>
          <w:sz w:val="24"/>
          <w:szCs w:val="24"/>
          <w14:ligatures w14:val="none"/>
        </w:rPr>
        <w:t>T</w:t>
      </w:r>
      <w:r w:rsidR="00743F85" w:rsidRPr="00743F85">
        <w:rPr>
          <w:rFonts w:ascii="Arial" w:eastAsia="Times New Roman" w:hAnsi="Arial" w:cs="Arial"/>
          <w:kern w:val="0"/>
          <w:sz w:val="24"/>
          <w:szCs w:val="24"/>
          <w14:ligatures w14:val="none"/>
        </w:rPr>
        <w:t>wo</w:t>
      </w:r>
      <w:r w:rsidRPr="00743F85">
        <w:rPr>
          <w:rFonts w:ascii="Arial" w:eastAsia="Times New Roman" w:hAnsi="Arial" w:cs="Arial"/>
          <w:kern w:val="0"/>
          <w:sz w:val="24"/>
          <w:szCs w:val="24"/>
          <w14:ligatures w14:val="none"/>
        </w:rPr>
        <w:t xml:space="preserve"> valuation methods </w:t>
      </w:r>
      <w:proofErr w:type="gramStart"/>
      <w:r w:rsidRPr="00743F85">
        <w:rPr>
          <w:rFonts w:ascii="Arial" w:eastAsia="Times New Roman" w:hAnsi="Arial" w:cs="Arial"/>
          <w:kern w:val="0"/>
          <w:sz w:val="24"/>
          <w:szCs w:val="24"/>
          <w14:ligatures w14:val="none"/>
        </w:rPr>
        <w:t>are commonly used</w:t>
      </w:r>
      <w:proofErr w:type="gramEnd"/>
      <w:r w:rsidRPr="00743F85">
        <w:rPr>
          <w:rFonts w:ascii="Arial" w:eastAsia="Times New Roman" w:hAnsi="Arial" w:cs="Arial"/>
          <w:kern w:val="0"/>
          <w:sz w:val="24"/>
          <w:szCs w:val="24"/>
          <w14:ligatures w14:val="none"/>
        </w:rPr>
        <w:t xml:space="preserve"> with real estate</w:t>
      </w:r>
      <w:r w:rsidR="00743F85" w:rsidRPr="00743F85">
        <w:rPr>
          <w:rFonts w:ascii="Arial" w:eastAsia="Times New Roman" w:hAnsi="Arial" w:cs="Arial"/>
          <w:kern w:val="0"/>
          <w:sz w:val="24"/>
          <w:szCs w:val="24"/>
          <w14:ligatures w14:val="none"/>
        </w:rPr>
        <w:t xml:space="preserve"> in a divorce case</w:t>
      </w:r>
      <w:r w:rsidRPr="00743F85">
        <w:rPr>
          <w:rFonts w:ascii="Arial" w:eastAsia="Times New Roman" w:hAnsi="Arial" w:cs="Arial"/>
          <w:kern w:val="0"/>
          <w:sz w:val="24"/>
          <w:szCs w:val="24"/>
          <w14:ligatures w14:val="none"/>
        </w:rPr>
        <w:t xml:space="preserve">. The Market or Sales Comparison Approach compares a property to recent sales of </w:t>
      </w:r>
      <w:proofErr w:type="gramStart"/>
      <w:r w:rsidRPr="00743F85">
        <w:rPr>
          <w:rFonts w:ascii="Arial" w:eastAsia="Times New Roman" w:hAnsi="Arial" w:cs="Arial"/>
          <w:kern w:val="0"/>
          <w:sz w:val="24"/>
          <w:szCs w:val="24"/>
          <w14:ligatures w14:val="none"/>
        </w:rPr>
        <w:t>similar properties</w:t>
      </w:r>
      <w:proofErr w:type="gramEnd"/>
      <w:r w:rsidRPr="00743F85">
        <w:rPr>
          <w:rFonts w:ascii="Arial" w:eastAsia="Times New Roman" w:hAnsi="Arial" w:cs="Arial"/>
          <w:kern w:val="0"/>
          <w:sz w:val="24"/>
          <w:szCs w:val="24"/>
          <w14:ligatures w14:val="none"/>
        </w:rPr>
        <w:t xml:space="preserve">. These comparable sales should be as close in location and type as possible to the subject property. Adjustments </w:t>
      </w:r>
      <w:proofErr w:type="gramStart"/>
      <w:r w:rsidRPr="00743F85">
        <w:rPr>
          <w:rFonts w:ascii="Arial" w:eastAsia="Times New Roman" w:hAnsi="Arial" w:cs="Arial"/>
          <w:kern w:val="0"/>
          <w:sz w:val="24"/>
          <w:szCs w:val="24"/>
          <w14:ligatures w14:val="none"/>
        </w:rPr>
        <w:t>are made</w:t>
      </w:r>
      <w:proofErr w:type="gramEnd"/>
      <w:r w:rsidRPr="00743F85">
        <w:rPr>
          <w:rFonts w:ascii="Arial" w:eastAsia="Times New Roman" w:hAnsi="Arial" w:cs="Arial"/>
          <w:kern w:val="0"/>
          <w:sz w:val="24"/>
          <w:szCs w:val="24"/>
          <w14:ligatures w14:val="none"/>
        </w:rPr>
        <w:t xml:space="preserve"> </w:t>
      </w:r>
      <w:proofErr w:type="gramStart"/>
      <w:r w:rsidRPr="00743F85">
        <w:rPr>
          <w:rFonts w:ascii="Arial" w:eastAsia="Times New Roman" w:hAnsi="Arial" w:cs="Arial"/>
          <w:kern w:val="0"/>
          <w:sz w:val="24"/>
          <w:szCs w:val="24"/>
          <w14:ligatures w14:val="none"/>
        </w:rPr>
        <w:t>for differences</w:t>
      </w:r>
      <w:proofErr w:type="gramEnd"/>
      <w:r w:rsidRPr="00743F85">
        <w:rPr>
          <w:rFonts w:ascii="Arial" w:eastAsia="Times New Roman" w:hAnsi="Arial" w:cs="Arial"/>
          <w:kern w:val="0"/>
          <w:sz w:val="24"/>
          <w:szCs w:val="24"/>
          <w14:ligatures w14:val="none"/>
        </w:rPr>
        <w:t xml:space="preserve"> between the properties. This approach is most useful for single-family homes or properties that </w:t>
      </w:r>
      <w:proofErr w:type="gramStart"/>
      <w:r w:rsidRPr="00743F85">
        <w:rPr>
          <w:rFonts w:ascii="Arial" w:eastAsia="Times New Roman" w:hAnsi="Arial" w:cs="Arial"/>
          <w:kern w:val="0"/>
          <w:sz w:val="24"/>
          <w:szCs w:val="24"/>
          <w14:ligatures w14:val="none"/>
        </w:rPr>
        <w:t>are sold</w:t>
      </w:r>
      <w:proofErr w:type="gramEnd"/>
      <w:r w:rsidRPr="00743F85">
        <w:rPr>
          <w:rFonts w:ascii="Arial" w:eastAsia="Times New Roman" w:hAnsi="Arial" w:cs="Arial"/>
          <w:kern w:val="0"/>
          <w:sz w:val="24"/>
          <w:szCs w:val="24"/>
          <w14:ligatures w14:val="none"/>
        </w:rPr>
        <w:t xml:space="preserve"> on a unit basis, such as apartments or office space. The Capitalization of Income approach is based on the net income that a property will generate. A present worth is then determined. This complex method </w:t>
      </w:r>
      <w:proofErr w:type="gramStart"/>
      <w:r w:rsidRPr="00743F85">
        <w:rPr>
          <w:rFonts w:ascii="Arial" w:eastAsia="Times New Roman" w:hAnsi="Arial" w:cs="Arial"/>
          <w:kern w:val="0"/>
          <w:sz w:val="24"/>
          <w:szCs w:val="24"/>
          <w14:ligatures w14:val="none"/>
        </w:rPr>
        <w:t>is often used</w:t>
      </w:r>
      <w:proofErr w:type="gramEnd"/>
      <w:r w:rsidRPr="00743F85">
        <w:rPr>
          <w:rFonts w:ascii="Arial" w:eastAsia="Times New Roman" w:hAnsi="Arial" w:cs="Arial"/>
          <w:kern w:val="0"/>
          <w:sz w:val="24"/>
          <w:szCs w:val="24"/>
          <w14:ligatures w14:val="none"/>
        </w:rPr>
        <w:t xml:space="preserve"> for investment properties. </w:t>
      </w:r>
    </w:p>
    <w:p w14:paraId="42B553CB" w14:textId="5020CA1F" w:rsidR="00EB43F6" w:rsidRPr="00743F85" w:rsidRDefault="00743F85" w:rsidP="008432E3">
      <w:pPr>
        <w:pStyle w:val="ListParagraph"/>
        <w:numPr>
          <w:ilvl w:val="2"/>
          <w:numId w:val="1"/>
        </w:numPr>
        <w:spacing w:after="0" w:line="240" w:lineRule="auto"/>
        <w:jc w:val="both"/>
        <w:rPr>
          <w:rFonts w:ascii="Arial" w:hAnsi="Arial" w:cs="Arial"/>
          <w:sz w:val="24"/>
          <w:szCs w:val="24"/>
        </w:rPr>
      </w:pPr>
      <w:r>
        <w:rPr>
          <w:rFonts w:ascii="Arial" w:eastAsia="Times New Roman" w:hAnsi="Arial" w:cs="Arial"/>
          <w:kern w:val="0"/>
          <w:sz w:val="24"/>
          <w:szCs w:val="24"/>
          <w14:ligatures w14:val="none"/>
        </w:rPr>
        <w:t>Obtaining</w:t>
      </w:r>
      <w:r w:rsidR="00EB43F6" w:rsidRPr="00743F85">
        <w:rPr>
          <w:rFonts w:ascii="Arial" w:eastAsia="Times New Roman" w:hAnsi="Arial" w:cs="Arial"/>
          <w:kern w:val="0"/>
          <w:sz w:val="24"/>
          <w:szCs w:val="24"/>
          <w14:ligatures w14:val="none"/>
        </w:rPr>
        <w:t xml:space="preserve"> appraisals or valuations of real property assets is a necessity. State laws often require judges to determine the </w:t>
      </w:r>
      <w:proofErr w:type="gramStart"/>
      <w:r w:rsidR="00EB43F6" w:rsidRPr="00743F85">
        <w:rPr>
          <w:rFonts w:ascii="Arial" w:eastAsia="Times New Roman" w:hAnsi="Arial" w:cs="Arial"/>
          <w:kern w:val="0"/>
          <w:sz w:val="24"/>
          <w:szCs w:val="24"/>
          <w14:ligatures w14:val="none"/>
        </w:rPr>
        <w:t>fair market value</w:t>
      </w:r>
      <w:proofErr w:type="gramEnd"/>
      <w:r w:rsidR="00EB43F6" w:rsidRPr="00743F85">
        <w:rPr>
          <w:rFonts w:ascii="Arial" w:eastAsia="Times New Roman" w:hAnsi="Arial" w:cs="Arial"/>
          <w:kern w:val="0"/>
          <w:sz w:val="24"/>
          <w:szCs w:val="24"/>
          <w14:ligatures w14:val="none"/>
        </w:rPr>
        <w:t xml:space="preserve"> of marital assets before </w:t>
      </w:r>
      <w:proofErr w:type="gramStart"/>
      <w:r w:rsidR="00EB43F6" w:rsidRPr="00743F85">
        <w:rPr>
          <w:rFonts w:ascii="Arial" w:eastAsia="Times New Roman" w:hAnsi="Arial" w:cs="Arial"/>
          <w:kern w:val="0"/>
          <w:sz w:val="24"/>
          <w:szCs w:val="24"/>
          <w14:ligatures w14:val="none"/>
        </w:rPr>
        <w:t>deciding</w:t>
      </w:r>
      <w:proofErr w:type="gramEnd"/>
      <w:r w:rsidR="00EB43F6" w:rsidRPr="00743F85">
        <w:rPr>
          <w:rFonts w:ascii="Arial" w:eastAsia="Times New Roman" w:hAnsi="Arial" w:cs="Arial"/>
          <w:kern w:val="0"/>
          <w:sz w:val="24"/>
          <w:szCs w:val="24"/>
          <w14:ligatures w14:val="none"/>
        </w:rPr>
        <w:t xml:space="preserve"> property division </w:t>
      </w:r>
      <w:proofErr w:type="gramStart"/>
      <w:r w:rsidR="00EB43F6" w:rsidRPr="00743F85">
        <w:rPr>
          <w:rFonts w:ascii="Arial" w:eastAsia="Times New Roman" w:hAnsi="Arial" w:cs="Arial"/>
          <w:kern w:val="0"/>
          <w:sz w:val="24"/>
          <w:szCs w:val="24"/>
          <w14:ligatures w14:val="none"/>
        </w:rPr>
        <w:t>issue</w:t>
      </w:r>
      <w:proofErr w:type="gramEnd"/>
      <w:r w:rsidR="00EB43F6" w:rsidRPr="00743F85">
        <w:rPr>
          <w:rFonts w:ascii="Arial" w:eastAsia="Times New Roman" w:hAnsi="Arial" w:cs="Arial"/>
          <w:kern w:val="0"/>
          <w:sz w:val="24"/>
          <w:szCs w:val="24"/>
          <w14:ligatures w14:val="none"/>
        </w:rPr>
        <w:t xml:space="preserve">. While judges may refuse to make decisions without this information, they may act on information provided by just one spouse. It is best to obtain the services of a professional appraiser. Sources for finding the right appraiser </w:t>
      </w:r>
      <w:proofErr w:type="gramStart"/>
      <w:r w:rsidR="00EB43F6" w:rsidRPr="00743F85">
        <w:rPr>
          <w:rFonts w:ascii="Arial" w:eastAsia="Times New Roman" w:hAnsi="Arial" w:cs="Arial"/>
          <w:kern w:val="0"/>
          <w:sz w:val="24"/>
          <w:szCs w:val="24"/>
          <w14:ligatures w14:val="none"/>
        </w:rPr>
        <w:t>include:</w:t>
      </w:r>
      <w:proofErr w:type="gramEnd"/>
      <w:r w:rsidR="00EB43F6" w:rsidRPr="00743F85">
        <w:rPr>
          <w:rFonts w:ascii="Arial" w:eastAsia="Times New Roman" w:hAnsi="Arial" w:cs="Arial"/>
          <w:kern w:val="0"/>
          <w:sz w:val="24"/>
          <w:szCs w:val="24"/>
          <w14:ligatures w14:val="none"/>
        </w:rPr>
        <w:t xml:space="preserve"> State licensing boards for real estate appraisers </w:t>
      </w:r>
      <w:r w:rsidR="00EB43F6" w:rsidRPr="00743F85">
        <w:rPr>
          <w:rFonts w:ascii="Arial" w:eastAsia="Times New Roman" w:hAnsi="Arial" w:cs="Arial"/>
          <w:b/>
          <w:bCs/>
          <w:kern w:val="0"/>
          <w:sz w:val="24"/>
          <w:szCs w:val="24"/>
          <w14:ligatures w14:val="none"/>
        </w:rPr>
        <w:t>; </w:t>
      </w:r>
      <w:r w:rsidR="00EB43F6" w:rsidRPr="00743F85">
        <w:rPr>
          <w:rFonts w:ascii="Arial" w:eastAsia="Times New Roman" w:hAnsi="Arial" w:cs="Arial"/>
          <w:kern w:val="0"/>
          <w:sz w:val="24"/>
          <w:szCs w:val="24"/>
          <w14:ligatures w14:val="none"/>
        </w:rPr>
        <w:t>Appraisal societies and associations,</w:t>
      </w:r>
      <w:r>
        <w:rPr>
          <w:rFonts w:ascii="Arial" w:eastAsia="Times New Roman" w:hAnsi="Arial" w:cs="Arial"/>
          <w:kern w:val="0"/>
          <w:sz w:val="24"/>
          <w:szCs w:val="24"/>
          <w14:ligatures w14:val="none"/>
        </w:rPr>
        <w:t xml:space="preserve"> </w:t>
      </w:r>
      <w:r w:rsidR="00EB43F6" w:rsidRPr="00743F85">
        <w:rPr>
          <w:rFonts w:ascii="Arial" w:eastAsia="Times New Roman" w:hAnsi="Arial" w:cs="Arial"/>
          <w:kern w:val="0"/>
          <w:sz w:val="24"/>
          <w:szCs w:val="24"/>
          <w14:ligatures w14:val="none"/>
        </w:rPr>
        <w:t>such as the American Society of Appraisers </w:t>
      </w:r>
      <w:r w:rsidR="00EB43F6" w:rsidRPr="00743F85">
        <w:rPr>
          <w:rFonts w:ascii="Arial" w:eastAsia="Times New Roman" w:hAnsi="Arial" w:cs="Arial"/>
          <w:b/>
          <w:bCs/>
          <w:kern w:val="0"/>
          <w:sz w:val="24"/>
          <w:szCs w:val="24"/>
          <w14:ligatures w14:val="none"/>
        </w:rPr>
        <w:t>; </w:t>
      </w:r>
      <w:r w:rsidR="00EB43F6" w:rsidRPr="00743F85">
        <w:rPr>
          <w:rFonts w:ascii="Arial" w:eastAsia="Times New Roman" w:hAnsi="Arial" w:cs="Arial"/>
          <w:kern w:val="0"/>
          <w:sz w:val="24"/>
          <w:szCs w:val="24"/>
          <w14:ligatures w14:val="none"/>
        </w:rPr>
        <w:t xml:space="preserve">Securities organizations, such as the Federal Analysts Federation; Trade organizations; Bar associations; and </w:t>
      </w:r>
      <w:r w:rsidR="00EB43F6" w:rsidRPr="00743F85">
        <w:rPr>
          <w:rFonts w:ascii="Arial" w:eastAsia="Times New Roman" w:hAnsi="Arial" w:cs="Arial"/>
          <w:kern w:val="0"/>
          <w:sz w:val="24"/>
          <w:szCs w:val="24"/>
          <w14:ligatures w14:val="none"/>
        </w:rPr>
        <w:lastRenderedPageBreak/>
        <w:t>Business brokers. A court can also order appraisals of certain property.</w:t>
      </w:r>
      <w:bookmarkStart w:id="3" w:name="_ftnref4"/>
      <w:bookmarkEnd w:id="3"/>
    </w:p>
    <w:p w14:paraId="604B7B6A" w14:textId="77777777" w:rsidR="00743F85" w:rsidRPr="00743F85" w:rsidRDefault="00743F85" w:rsidP="00743F85">
      <w:pPr>
        <w:pStyle w:val="ListParagraph"/>
        <w:spacing w:after="0" w:line="240" w:lineRule="auto"/>
        <w:ind w:left="2340"/>
        <w:jc w:val="both"/>
        <w:rPr>
          <w:rFonts w:ascii="Arial" w:hAnsi="Arial" w:cs="Arial"/>
          <w:sz w:val="24"/>
          <w:szCs w:val="24"/>
        </w:rPr>
      </w:pPr>
    </w:p>
    <w:p w14:paraId="03015362" w14:textId="77777777" w:rsidR="00C07406" w:rsidRPr="00864FE4" w:rsidRDefault="00C07406" w:rsidP="00C07406">
      <w:pPr>
        <w:pStyle w:val="ListParagraph"/>
        <w:numPr>
          <w:ilvl w:val="1"/>
          <w:numId w:val="1"/>
        </w:numPr>
        <w:spacing w:after="0" w:line="240" w:lineRule="auto"/>
        <w:jc w:val="both"/>
        <w:rPr>
          <w:rFonts w:ascii="Arial" w:hAnsi="Arial" w:cs="Arial"/>
          <w:b/>
          <w:bCs/>
          <w:sz w:val="24"/>
          <w:szCs w:val="24"/>
        </w:rPr>
      </w:pPr>
      <w:r>
        <w:rPr>
          <w:rFonts w:ascii="Arial" w:hAnsi="Arial" w:cs="Arial"/>
          <w:sz w:val="24"/>
          <w:szCs w:val="24"/>
        </w:rPr>
        <w:t xml:space="preserve"> </w:t>
      </w:r>
      <w:r w:rsidRPr="00864FE4">
        <w:rPr>
          <w:rFonts w:ascii="Arial" w:hAnsi="Arial" w:cs="Arial"/>
          <w:b/>
          <w:bCs/>
          <w:sz w:val="24"/>
          <w:szCs w:val="24"/>
        </w:rPr>
        <w:t>Custody Evaluators</w:t>
      </w:r>
    </w:p>
    <w:p w14:paraId="450E9E9F"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A custody evaluator may suggest or sometimes at the request of a client or opposing party, one may choose to undergo psychological testing. </w:t>
      </w:r>
      <w:r w:rsidR="00C07406">
        <w:rPr>
          <w:rFonts w:ascii="Arial" w:eastAsia="Times New Roman" w:hAnsi="Arial" w:cs="Arial"/>
          <w:kern w:val="0"/>
          <w:sz w:val="24"/>
          <w:szCs w:val="24"/>
          <w14:ligatures w14:val="none"/>
        </w:rPr>
        <w:t xml:space="preserve">A </w:t>
      </w:r>
      <w:r w:rsidRPr="00C07406">
        <w:rPr>
          <w:rFonts w:ascii="Arial" w:eastAsia="Times New Roman" w:hAnsi="Arial" w:cs="Arial"/>
          <w:kern w:val="0"/>
          <w:sz w:val="24"/>
          <w:szCs w:val="24"/>
          <w14:ligatures w14:val="none"/>
        </w:rPr>
        <w:t xml:space="preserve">certain the style of test employed is both relevant and to the extent possible, </w:t>
      </w:r>
      <w:proofErr w:type="gramStart"/>
      <w:r w:rsidRPr="00C07406">
        <w:rPr>
          <w:rFonts w:ascii="Arial" w:eastAsia="Times New Roman" w:hAnsi="Arial" w:cs="Arial"/>
          <w:kern w:val="0"/>
          <w:sz w:val="24"/>
          <w:szCs w:val="24"/>
          <w14:ligatures w14:val="none"/>
        </w:rPr>
        <w:t>reliable</w:t>
      </w:r>
      <w:proofErr w:type="gramEnd"/>
      <w:r w:rsidRPr="00C07406">
        <w:rPr>
          <w:rFonts w:ascii="Arial" w:eastAsia="Times New Roman" w:hAnsi="Arial" w:cs="Arial"/>
          <w:kern w:val="0"/>
          <w:sz w:val="24"/>
          <w:szCs w:val="24"/>
          <w14:ligatures w14:val="none"/>
        </w:rPr>
        <w:t xml:space="preserve">. Keep in mind that </w:t>
      </w:r>
      <w:proofErr w:type="gramStart"/>
      <w:r w:rsidRPr="00C07406">
        <w:rPr>
          <w:rFonts w:ascii="Arial" w:eastAsia="Times New Roman" w:hAnsi="Arial" w:cs="Arial"/>
          <w:kern w:val="0"/>
          <w:sz w:val="24"/>
          <w:szCs w:val="24"/>
          <w14:ligatures w14:val="none"/>
        </w:rPr>
        <w:t>virtually none</w:t>
      </w:r>
      <w:proofErr w:type="gramEnd"/>
      <w:r w:rsidRPr="00C07406">
        <w:rPr>
          <w:rFonts w:ascii="Arial" w:eastAsia="Times New Roman" w:hAnsi="Arial" w:cs="Arial"/>
          <w:kern w:val="0"/>
          <w:sz w:val="24"/>
          <w:szCs w:val="24"/>
          <w14:ligatures w14:val="none"/>
        </w:rPr>
        <w:t xml:space="preserve"> of these </w:t>
      </w:r>
      <w:proofErr w:type="gramStart"/>
      <w:r w:rsidRPr="00C07406">
        <w:rPr>
          <w:rFonts w:ascii="Arial" w:eastAsia="Times New Roman" w:hAnsi="Arial" w:cs="Arial"/>
          <w:kern w:val="0"/>
          <w:sz w:val="24"/>
          <w:szCs w:val="24"/>
          <w14:ligatures w14:val="none"/>
        </w:rPr>
        <w:t>were designed</w:t>
      </w:r>
      <w:proofErr w:type="gramEnd"/>
      <w:r w:rsidRPr="00C07406">
        <w:rPr>
          <w:rFonts w:ascii="Arial" w:eastAsia="Times New Roman" w:hAnsi="Arial" w:cs="Arial"/>
          <w:kern w:val="0"/>
          <w:sz w:val="24"/>
          <w:szCs w:val="24"/>
          <w14:ligatures w14:val="none"/>
        </w:rPr>
        <w:t xml:space="preserve"> with any form of legal standard in mind. However, with that said, in the right setting they can prove useful. The following are </w:t>
      </w:r>
      <w:proofErr w:type="gramStart"/>
      <w:r w:rsidRPr="00C07406">
        <w:rPr>
          <w:rFonts w:ascii="Arial" w:eastAsia="Times New Roman" w:hAnsi="Arial" w:cs="Arial"/>
          <w:kern w:val="0"/>
          <w:sz w:val="24"/>
          <w:szCs w:val="24"/>
          <w14:ligatures w14:val="none"/>
        </w:rPr>
        <w:t>a few of</w:t>
      </w:r>
      <w:proofErr w:type="gramEnd"/>
      <w:r w:rsidRPr="00C07406">
        <w:rPr>
          <w:rFonts w:ascii="Arial" w:eastAsia="Times New Roman" w:hAnsi="Arial" w:cs="Arial"/>
          <w:kern w:val="0"/>
          <w:sz w:val="24"/>
          <w:szCs w:val="24"/>
          <w14:ligatures w14:val="none"/>
        </w:rPr>
        <w:t xml:space="preserve"> the common psychological tests and standards that are employed in custody evaluations.</w:t>
      </w:r>
    </w:p>
    <w:p w14:paraId="40DEAEC9" w14:textId="39E41D7A"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Diagnostic and Statistical Manual of Mental Disorders Fourth Edition Text Revision. An updated version of the DSM, now the DSM-V or Fifth Edition has </w:t>
      </w:r>
      <w:proofErr w:type="gramStart"/>
      <w:r w:rsidRPr="00C07406">
        <w:rPr>
          <w:rFonts w:ascii="Arial" w:eastAsia="Times New Roman" w:hAnsi="Arial" w:cs="Arial"/>
          <w:kern w:val="0"/>
          <w:sz w:val="24"/>
          <w:szCs w:val="24"/>
          <w14:ligatures w14:val="none"/>
        </w:rPr>
        <w:t>been published</w:t>
      </w:r>
      <w:proofErr w:type="gramEnd"/>
      <w:r w:rsidRPr="00C07406">
        <w:rPr>
          <w:rFonts w:ascii="Arial" w:eastAsia="Times New Roman" w:hAnsi="Arial" w:cs="Arial"/>
          <w:kern w:val="0"/>
          <w:sz w:val="24"/>
          <w:szCs w:val="24"/>
          <w14:ligatures w14:val="none"/>
        </w:rPr>
        <w:t xml:space="preserve"> as of May 18, 2013. It is the standard classification of mental disorders used by mental health professionals in the United States intending to be applicable in a wide array of contexts and used by clinicians and researchers of </w:t>
      </w:r>
      <w:proofErr w:type="gramStart"/>
      <w:r w:rsidRPr="00C07406">
        <w:rPr>
          <w:rFonts w:ascii="Arial" w:eastAsia="Times New Roman" w:hAnsi="Arial" w:cs="Arial"/>
          <w:kern w:val="0"/>
          <w:sz w:val="24"/>
          <w:szCs w:val="24"/>
          <w14:ligatures w14:val="none"/>
        </w:rPr>
        <w:t>many</w:t>
      </w:r>
      <w:proofErr w:type="gramEnd"/>
      <w:r w:rsidRPr="00C07406">
        <w:rPr>
          <w:rFonts w:ascii="Arial" w:eastAsia="Times New Roman" w:hAnsi="Arial" w:cs="Arial"/>
          <w:kern w:val="0"/>
          <w:sz w:val="24"/>
          <w:szCs w:val="24"/>
          <w14:ligatures w14:val="none"/>
        </w:rPr>
        <w:t xml:space="preserve"> different orientations (e.g., biological, psychodynamic, cognitive, behavioral, interpersonal, family/systems). The diagnostic and Statistical Manual of Mental Disorders, Fifth Edition (DSM-5) is the current edition and has </w:t>
      </w:r>
      <w:proofErr w:type="gramStart"/>
      <w:r w:rsidRPr="00C07406">
        <w:rPr>
          <w:rFonts w:ascii="Arial" w:eastAsia="Times New Roman" w:hAnsi="Arial" w:cs="Arial"/>
          <w:kern w:val="0"/>
          <w:sz w:val="24"/>
          <w:szCs w:val="24"/>
          <w14:ligatures w14:val="none"/>
        </w:rPr>
        <w:t>been designed</w:t>
      </w:r>
      <w:proofErr w:type="gramEnd"/>
      <w:r w:rsidRPr="00C07406">
        <w:rPr>
          <w:rFonts w:ascii="Arial" w:eastAsia="Times New Roman" w:hAnsi="Arial" w:cs="Arial"/>
          <w:kern w:val="0"/>
          <w:sz w:val="24"/>
          <w:szCs w:val="24"/>
          <w14:ligatures w14:val="none"/>
        </w:rPr>
        <w:t xml:space="preserve"> for use across clinical settings.</w:t>
      </w:r>
    </w:p>
    <w:p w14:paraId="0EB347F6"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The Minnesota Multiphasic Personality Inventory </w:t>
      </w:r>
      <w:proofErr w:type="gramStart"/>
      <w:r w:rsidRPr="00C07406">
        <w:rPr>
          <w:rFonts w:ascii="Arial" w:eastAsia="Times New Roman" w:hAnsi="Arial" w:cs="Arial"/>
          <w:kern w:val="0"/>
          <w:sz w:val="24"/>
          <w:szCs w:val="24"/>
          <w14:ligatures w14:val="none"/>
        </w:rPr>
        <w:t>is considered</w:t>
      </w:r>
      <w:proofErr w:type="gramEnd"/>
      <w:r w:rsidRPr="00C07406">
        <w:rPr>
          <w:rFonts w:ascii="Arial" w:eastAsia="Times New Roman" w:hAnsi="Arial" w:cs="Arial"/>
          <w:kern w:val="0"/>
          <w:sz w:val="24"/>
          <w:szCs w:val="24"/>
          <w14:ligatures w14:val="none"/>
        </w:rPr>
        <w:t xml:space="preserve"> a protected psychological instrument, meaning it can only </w:t>
      </w:r>
      <w:proofErr w:type="gramStart"/>
      <w:r w:rsidRPr="00C07406">
        <w:rPr>
          <w:rFonts w:ascii="Arial" w:eastAsia="Times New Roman" w:hAnsi="Arial" w:cs="Arial"/>
          <w:kern w:val="0"/>
          <w:sz w:val="24"/>
          <w:szCs w:val="24"/>
          <w14:ligatures w14:val="none"/>
        </w:rPr>
        <w:t>be given</w:t>
      </w:r>
      <w:proofErr w:type="gramEnd"/>
      <w:r w:rsidRPr="00C07406">
        <w:rPr>
          <w:rFonts w:ascii="Arial" w:eastAsia="Times New Roman" w:hAnsi="Arial" w:cs="Arial"/>
          <w:kern w:val="0"/>
          <w:sz w:val="24"/>
          <w:szCs w:val="24"/>
          <w14:ligatures w14:val="none"/>
        </w:rPr>
        <w:t xml:space="preserve"> and interpreted by a psychologist trained to do so and therefore, you cannot find the test online. While </w:t>
      </w:r>
      <w:proofErr w:type="gramStart"/>
      <w:r w:rsidRPr="00C07406">
        <w:rPr>
          <w:rFonts w:ascii="Arial" w:eastAsia="Times New Roman" w:hAnsi="Arial" w:cs="Arial"/>
          <w:kern w:val="0"/>
          <w:sz w:val="24"/>
          <w:szCs w:val="24"/>
          <w14:ligatures w14:val="none"/>
        </w:rPr>
        <w:t>it’s</w:t>
      </w:r>
      <w:proofErr w:type="gramEnd"/>
      <w:r w:rsidRPr="00C07406">
        <w:rPr>
          <w:rFonts w:ascii="Arial" w:eastAsia="Times New Roman" w:hAnsi="Arial" w:cs="Arial"/>
          <w:kern w:val="0"/>
          <w:sz w:val="24"/>
          <w:szCs w:val="24"/>
          <w14:ligatures w14:val="none"/>
        </w:rPr>
        <w:t xml:space="preserve"> commonly administered by computer (and requires no direct professional involvement during its administration), psychological testing is </w:t>
      </w:r>
      <w:proofErr w:type="gramStart"/>
      <w:r w:rsidRPr="00C07406">
        <w:rPr>
          <w:rFonts w:ascii="Arial" w:eastAsia="Times New Roman" w:hAnsi="Arial" w:cs="Arial"/>
          <w:kern w:val="0"/>
          <w:sz w:val="24"/>
          <w:szCs w:val="24"/>
          <w14:ligatures w14:val="none"/>
        </w:rPr>
        <w:t>nearly always</w:t>
      </w:r>
      <w:proofErr w:type="gramEnd"/>
      <w:r w:rsidRPr="00C07406">
        <w:rPr>
          <w:rFonts w:ascii="Arial" w:eastAsia="Times New Roman" w:hAnsi="Arial" w:cs="Arial"/>
          <w:kern w:val="0"/>
          <w:sz w:val="24"/>
          <w:szCs w:val="24"/>
          <w14:ligatures w14:val="none"/>
        </w:rPr>
        <w:t xml:space="preserve"> preceded by a clinical interview by the psychologist who is doing the testing. After the computer scores the test results, the psychologist writes up a report interpreting the test results in the context of the person’s history and current psychological concerns.</w:t>
      </w:r>
    </w:p>
    <w:p w14:paraId="3E80CAC3"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The MMPI </w:t>
      </w:r>
      <w:proofErr w:type="gramStart"/>
      <w:r w:rsidRPr="00C07406">
        <w:rPr>
          <w:rFonts w:ascii="Arial" w:eastAsia="Times New Roman" w:hAnsi="Arial" w:cs="Arial"/>
          <w:kern w:val="0"/>
          <w:sz w:val="24"/>
          <w:szCs w:val="24"/>
          <w14:ligatures w14:val="none"/>
        </w:rPr>
        <w:t>is made</w:t>
      </w:r>
      <w:proofErr w:type="gramEnd"/>
      <w:r w:rsidRPr="00C07406">
        <w:rPr>
          <w:rFonts w:ascii="Arial" w:eastAsia="Times New Roman" w:hAnsi="Arial" w:cs="Arial"/>
          <w:kern w:val="0"/>
          <w:sz w:val="24"/>
          <w:szCs w:val="24"/>
          <w14:ligatures w14:val="none"/>
        </w:rPr>
        <w:t xml:space="preserve"> </w:t>
      </w:r>
      <w:proofErr w:type="gramStart"/>
      <w:r w:rsidRPr="00C07406">
        <w:rPr>
          <w:rFonts w:ascii="Arial" w:eastAsia="Times New Roman" w:hAnsi="Arial" w:cs="Arial"/>
          <w:kern w:val="0"/>
          <w:sz w:val="24"/>
          <w:szCs w:val="24"/>
          <w14:ligatures w14:val="none"/>
        </w:rPr>
        <w:t>up</w:t>
      </w:r>
      <w:proofErr w:type="gramEnd"/>
      <w:r w:rsidRPr="00C07406">
        <w:rPr>
          <w:rFonts w:ascii="Arial" w:eastAsia="Times New Roman" w:hAnsi="Arial" w:cs="Arial"/>
          <w:kern w:val="0"/>
          <w:sz w:val="24"/>
          <w:szCs w:val="24"/>
          <w14:ligatures w14:val="none"/>
        </w:rPr>
        <w:t xml:space="preserve"> </w:t>
      </w:r>
      <w:proofErr w:type="gramStart"/>
      <w:r w:rsidRPr="00C07406">
        <w:rPr>
          <w:rFonts w:ascii="Arial" w:eastAsia="Times New Roman" w:hAnsi="Arial" w:cs="Arial"/>
          <w:kern w:val="0"/>
          <w:sz w:val="24"/>
          <w:szCs w:val="24"/>
          <w14:ligatures w14:val="none"/>
        </w:rPr>
        <w:t>10</w:t>
      </w:r>
      <w:proofErr w:type="gramEnd"/>
      <w:r w:rsidRPr="00C07406">
        <w:rPr>
          <w:rFonts w:ascii="Arial" w:eastAsia="Times New Roman" w:hAnsi="Arial" w:cs="Arial"/>
          <w:kern w:val="0"/>
          <w:sz w:val="24"/>
          <w:szCs w:val="24"/>
          <w14:ligatures w14:val="none"/>
        </w:rPr>
        <w:t xml:space="preserve"> clinical subscales, which are a result of answering certain questions on the test in a specific manner </w:t>
      </w:r>
      <w:bookmarkStart w:id="4" w:name="_ftnref74"/>
      <w:bookmarkEnd w:id="4"/>
      <w:r w:rsidRPr="00C07406">
        <w:rPr>
          <w:rFonts w:ascii="Arial" w:eastAsia="Times New Roman" w:hAnsi="Arial" w:cs="Arial"/>
          <w:kern w:val="0"/>
          <w:sz w:val="24"/>
          <w:szCs w:val="24"/>
          <w14:ligatures w14:val="none"/>
        </w:rPr>
        <w:t>:</w:t>
      </w:r>
    </w:p>
    <w:p w14:paraId="0D5CD3D0"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If you have determined that medical records and other mental health evidence would be relevant and useful in your case, you need to acquire a complete copy of the records. If they are your own client’s records, this can be </w:t>
      </w:r>
      <w:proofErr w:type="gramStart"/>
      <w:r w:rsidRPr="00C07406">
        <w:rPr>
          <w:rFonts w:ascii="Arial" w:eastAsia="Times New Roman" w:hAnsi="Arial" w:cs="Arial"/>
          <w:kern w:val="0"/>
          <w:sz w:val="24"/>
          <w:szCs w:val="24"/>
          <w14:ligatures w14:val="none"/>
        </w:rPr>
        <w:t>fairly straight</w:t>
      </w:r>
      <w:proofErr w:type="gramEnd"/>
      <w:r w:rsidR="00C07406">
        <w:rPr>
          <w:rFonts w:ascii="Arial" w:eastAsia="Times New Roman" w:hAnsi="Arial" w:cs="Arial"/>
          <w:kern w:val="0"/>
          <w:sz w:val="24"/>
          <w:szCs w:val="24"/>
          <w14:ligatures w14:val="none"/>
        </w:rPr>
        <w:t xml:space="preserve"> </w:t>
      </w:r>
      <w:proofErr w:type="gramStart"/>
      <w:r w:rsidRPr="00C07406">
        <w:rPr>
          <w:rFonts w:ascii="Arial" w:eastAsia="Times New Roman" w:hAnsi="Arial" w:cs="Arial"/>
          <w:kern w:val="0"/>
          <w:sz w:val="24"/>
          <w:szCs w:val="24"/>
          <w14:ligatures w14:val="none"/>
        </w:rPr>
        <w:t>forward</w:t>
      </w:r>
      <w:proofErr w:type="gramEnd"/>
      <w:r w:rsidRPr="00C07406">
        <w:rPr>
          <w:rFonts w:ascii="Arial" w:eastAsia="Times New Roman" w:hAnsi="Arial" w:cs="Arial"/>
          <w:kern w:val="0"/>
          <w:sz w:val="24"/>
          <w:szCs w:val="24"/>
          <w14:ligatures w14:val="none"/>
        </w:rPr>
        <w:t xml:space="preserve"> and your client can request a copy of </w:t>
      </w:r>
      <w:proofErr w:type="gramStart"/>
      <w:r w:rsidRPr="00C07406">
        <w:rPr>
          <w:rFonts w:ascii="Arial" w:eastAsia="Times New Roman" w:hAnsi="Arial" w:cs="Arial"/>
          <w:kern w:val="0"/>
          <w:sz w:val="24"/>
          <w:szCs w:val="24"/>
          <w14:ligatures w14:val="none"/>
        </w:rPr>
        <w:t>all of</w:t>
      </w:r>
      <w:proofErr w:type="gramEnd"/>
      <w:r w:rsidRPr="00C07406">
        <w:rPr>
          <w:rFonts w:ascii="Arial" w:eastAsia="Times New Roman" w:hAnsi="Arial" w:cs="Arial"/>
          <w:kern w:val="0"/>
          <w:sz w:val="24"/>
          <w:szCs w:val="24"/>
          <w14:ligatures w14:val="none"/>
        </w:rPr>
        <w:t xml:space="preserve"> their own medical records. If it is the opposing party’s records, you may need a court order to view the </w:t>
      </w:r>
      <w:proofErr w:type="gramStart"/>
      <w:r w:rsidRPr="00C07406">
        <w:rPr>
          <w:rFonts w:ascii="Arial" w:eastAsia="Times New Roman" w:hAnsi="Arial" w:cs="Arial"/>
          <w:kern w:val="0"/>
          <w:sz w:val="24"/>
          <w:szCs w:val="24"/>
          <w14:ligatures w14:val="none"/>
        </w:rPr>
        <w:t>records</w:t>
      </w:r>
      <w:proofErr w:type="gramEnd"/>
      <w:r w:rsidRPr="00C07406">
        <w:rPr>
          <w:rFonts w:ascii="Arial" w:eastAsia="Times New Roman" w:hAnsi="Arial" w:cs="Arial"/>
          <w:kern w:val="0"/>
          <w:sz w:val="24"/>
          <w:szCs w:val="24"/>
          <w14:ligatures w14:val="none"/>
        </w:rPr>
        <w:t xml:space="preserve"> or you can attempt to gain the records through other discovery methods.</w:t>
      </w:r>
    </w:p>
    <w:p w14:paraId="05FADCF5"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Be aware, when dealing with medical records, you will often need a form which complies with the Health Insurance Portability and Accountability Act (HIPAA). Under HIPAA patients and their legal </w:t>
      </w:r>
      <w:r w:rsidRPr="00C07406">
        <w:rPr>
          <w:rFonts w:ascii="Arial" w:eastAsia="Times New Roman" w:hAnsi="Arial" w:cs="Arial"/>
          <w:kern w:val="0"/>
          <w:sz w:val="24"/>
          <w:szCs w:val="24"/>
          <w14:ligatures w14:val="none"/>
        </w:rPr>
        <w:lastRenderedPageBreak/>
        <w:t xml:space="preserve">and authorized representatives </w:t>
      </w:r>
      <w:proofErr w:type="gramStart"/>
      <w:r w:rsidRPr="00C07406">
        <w:rPr>
          <w:rFonts w:ascii="Arial" w:eastAsia="Times New Roman" w:hAnsi="Arial" w:cs="Arial"/>
          <w:kern w:val="0"/>
          <w:sz w:val="24"/>
          <w:szCs w:val="24"/>
          <w14:ligatures w14:val="none"/>
        </w:rPr>
        <w:t>are entitled</w:t>
      </w:r>
      <w:proofErr w:type="gramEnd"/>
      <w:r w:rsidRPr="00C07406">
        <w:rPr>
          <w:rFonts w:ascii="Arial" w:eastAsia="Times New Roman" w:hAnsi="Arial" w:cs="Arial"/>
          <w:kern w:val="0"/>
          <w:sz w:val="24"/>
          <w:szCs w:val="24"/>
          <w14:ligatures w14:val="none"/>
        </w:rPr>
        <w:t xml:space="preserve"> to review medical records pertaining to their own medical treatment.</w:t>
      </w:r>
      <w:bookmarkStart w:id="5" w:name="_ftnref84"/>
      <w:bookmarkEnd w:id="5"/>
    </w:p>
    <w:p w14:paraId="1A9FC7A4" w14:textId="77777777" w:rsidR="00C07406" w:rsidRPr="00C07406" w:rsidRDefault="00C07406" w:rsidP="00C07406">
      <w:pPr>
        <w:pStyle w:val="ListParagraph"/>
        <w:numPr>
          <w:ilvl w:val="2"/>
          <w:numId w:val="1"/>
        </w:numPr>
        <w:spacing w:after="0" w:line="240" w:lineRule="auto"/>
        <w:jc w:val="both"/>
        <w:rPr>
          <w:rFonts w:ascii="Arial" w:hAnsi="Arial" w:cs="Arial"/>
          <w:sz w:val="24"/>
          <w:szCs w:val="24"/>
        </w:rPr>
      </w:pPr>
      <w:proofErr w:type="gramStart"/>
      <w:r>
        <w:rPr>
          <w:rFonts w:ascii="Arial" w:eastAsia="Times New Roman" w:hAnsi="Arial" w:cs="Arial"/>
          <w:kern w:val="0"/>
          <w:sz w:val="24"/>
          <w:szCs w:val="24"/>
          <w14:ligatures w14:val="none"/>
        </w:rPr>
        <w:t>Generally, the</w:t>
      </w:r>
      <w:proofErr w:type="gramEnd"/>
      <w:r>
        <w:rPr>
          <w:rFonts w:ascii="Arial" w:eastAsia="Times New Roman" w:hAnsi="Arial" w:cs="Arial"/>
          <w:kern w:val="0"/>
          <w:sz w:val="24"/>
          <w:szCs w:val="24"/>
          <w14:ligatures w14:val="none"/>
        </w:rPr>
        <w:t xml:space="preserve"> </w:t>
      </w:r>
      <w:r w:rsidR="00EB43F6" w:rsidRPr="00C07406">
        <w:rPr>
          <w:rFonts w:ascii="Arial" w:eastAsia="Times New Roman" w:hAnsi="Arial" w:cs="Arial"/>
          <w:kern w:val="0"/>
          <w:sz w:val="24"/>
          <w:szCs w:val="24"/>
          <w14:ligatures w14:val="none"/>
        </w:rPr>
        <w:t xml:space="preserve">process for admitting medical evidence is serving the medical entity with a subpoena and obtaining a certified copy of the records. It is always important to check your </w:t>
      </w:r>
      <w:proofErr w:type="gramStart"/>
      <w:r w:rsidR="00EB43F6" w:rsidRPr="00C07406">
        <w:rPr>
          <w:rFonts w:ascii="Arial" w:eastAsia="Times New Roman" w:hAnsi="Arial" w:cs="Arial"/>
          <w:kern w:val="0"/>
          <w:sz w:val="24"/>
          <w:szCs w:val="24"/>
          <w14:ligatures w14:val="none"/>
        </w:rPr>
        <w:t>jurisdiction’s</w:t>
      </w:r>
      <w:proofErr w:type="gramEnd"/>
      <w:r w:rsidR="00EB43F6" w:rsidRPr="00C07406">
        <w:rPr>
          <w:rFonts w:ascii="Arial" w:eastAsia="Times New Roman" w:hAnsi="Arial" w:cs="Arial"/>
          <w:kern w:val="0"/>
          <w:sz w:val="24"/>
          <w:szCs w:val="24"/>
          <w14:ligatures w14:val="none"/>
        </w:rPr>
        <w:t xml:space="preserve"> rules to make sure you are </w:t>
      </w:r>
      <w:proofErr w:type="gramStart"/>
      <w:r w:rsidR="00EB43F6" w:rsidRPr="00C07406">
        <w:rPr>
          <w:rFonts w:ascii="Arial" w:eastAsia="Times New Roman" w:hAnsi="Arial" w:cs="Arial"/>
          <w:kern w:val="0"/>
          <w:sz w:val="24"/>
          <w:szCs w:val="24"/>
          <w14:ligatures w14:val="none"/>
        </w:rPr>
        <w:t>completing</w:t>
      </w:r>
      <w:proofErr w:type="gramEnd"/>
      <w:r w:rsidR="00EB43F6" w:rsidRPr="00C07406">
        <w:rPr>
          <w:rFonts w:ascii="Arial" w:eastAsia="Times New Roman" w:hAnsi="Arial" w:cs="Arial"/>
          <w:kern w:val="0"/>
          <w:sz w:val="24"/>
          <w:szCs w:val="24"/>
          <w14:ligatures w14:val="none"/>
        </w:rPr>
        <w:t xml:space="preserve"> all the necessary steps to admit the records in your </w:t>
      </w:r>
      <w:proofErr w:type="gramStart"/>
      <w:r w:rsidR="00EB43F6" w:rsidRPr="00C07406">
        <w:rPr>
          <w:rFonts w:ascii="Arial" w:eastAsia="Times New Roman" w:hAnsi="Arial" w:cs="Arial"/>
          <w:kern w:val="0"/>
          <w:sz w:val="24"/>
          <w:szCs w:val="24"/>
          <w14:ligatures w14:val="none"/>
        </w:rPr>
        <w:t>jurisdiction</w:t>
      </w:r>
      <w:proofErr w:type="gramEnd"/>
      <w:r w:rsidR="00EB43F6" w:rsidRPr="00C07406">
        <w:rPr>
          <w:rFonts w:ascii="Arial" w:eastAsia="Times New Roman" w:hAnsi="Arial" w:cs="Arial"/>
          <w:kern w:val="0"/>
          <w:sz w:val="24"/>
          <w:szCs w:val="24"/>
          <w14:ligatures w14:val="none"/>
        </w:rPr>
        <w:t>. Also, remember to keep in mind HIPPA regulations.</w:t>
      </w:r>
    </w:p>
    <w:p w14:paraId="482423CC" w14:textId="6A7C28C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Custody evaluators will often try to put together timelines </w:t>
      </w:r>
      <w:proofErr w:type="gramStart"/>
      <w:r w:rsidRPr="00C07406">
        <w:rPr>
          <w:rFonts w:ascii="Arial" w:eastAsia="Times New Roman" w:hAnsi="Arial" w:cs="Arial"/>
          <w:kern w:val="0"/>
          <w:sz w:val="24"/>
          <w:szCs w:val="24"/>
          <w14:ligatures w14:val="none"/>
        </w:rPr>
        <w:t>in order to</w:t>
      </w:r>
      <w:proofErr w:type="gramEnd"/>
      <w:r w:rsidRPr="00C07406">
        <w:rPr>
          <w:rFonts w:ascii="Arial" w:eastAsia="Times New Roman" w:hAnsi="Arial" w:cs="Arial"/>
          <w:kern w:val="0"/>
          <w:sz w:val="24"/>
          <w:szCs w:val="24"/>
          <w14:ligatures w14:val="none"/>
        </w:rPr>
        <w:t xml:space="preserve"> better understand the family and the parents’ relationship with each other and with the children</w:t>
      </w:r>
      <w:proofErr w:type="gramStart"/>
      <w:r w:rsidRPr="00C07406">
        <w:rPr>
          <w:rFonts w:ascii="Arial" w:eastAsia="Times New Roman" w:hAnsi="Arial" w:cs="Arial"/>
          <w:kern w:val="0"/>
          <w:sz w:val="24"/>
          <w:szCs w:val="24"/>
          <w14:ligatures w14:val="none"/>
        </w:rPr>
        <w:t>.</w:t>
      </w:r>
      <w:bookmarkStart w:id="6" w:name="_ftnref93"/>
      <w:bookmarkEnd w:id="6"/>
      <w:r w:rsidR="00C07406">
        <w:rPr>
          <w:rFonts w:ascii="Arial" w:eastAsia="Times New Roman" w:hAnsi="Arial" w:cs="Arial"/>
          <w:kern w:val="0"/>
          <w:sz w:val="24"/>
          <w:szCs w:val="24"/>
          <w14:ligatures w14:val="none"/>
        </w:rPr>
        <w:t xml:space="preserve">  </w:t>
      </w:r>
      <w:proofErr w:type="gramEnd"/>
      <w:r w:rsidRPr="00C07406">
        <w:rPr>
          <w:rFonts w:ascii="Arial" w:eastAsia="Times New Roman" w:hAnsi="Arial" w:cs="Arial"/>
          <w:kern w:val="0"/>
          <w:sz w:val="24"/>
          <w:szCs w:val="24"/>
          <w14:ligatures w14:val="none"/>
        </w:rPr>
        <w:t>In the relationship timeline, often included events include: when the parents met; when the parents’ relationship became serious; when the parents began living together; when the parents got married; when the parents first separated; the total number of separations; the date of the last separation; and whether and when couples or family counseling was ever done.</w:t>
      </w:r>
      <w:bookmarkStart w:id="7" w:name="_ftnref94"/>
      <w:bookmarkEnd w:id="7"/>
      <w:r w:rsidR="00C07406">
        <w:rPr>
          <w:rFonts w:ascii="Arial" w:eastAsia="Times New Roman" w:hAnsi="Arial" w:cs="Arial"/>
          <w:kern w:val="0"/>
          <w:sz w:val="24"/>
          <w:szCs w:val="24"/>
          <w14:ligatures w14:val="none"/>
        </w:rPr>
        <w:t xml:space="preserve"> </w:t>
      </w:r>
      <w:r w:rsidRPr="00C07406">
        <w:rPr>
          <w:rFonts w:ascii="Arial" w:eastAsia="Times New Roman" w:hAnsi="Arial" w:cs="Arial"/>
          <w:kern w:val="0"/>
          <w:sz w:val="24"/>
          <w:szCs w:val="24"/>
          <w14:ligatures w14:val="none"/>
        </w:rPr>
        <w:t xml:space="preserve">In a parenting timeline, the following questions </w:t>
      </w:r>
      <w:proofErr w:type="gramStart"/>
      <w:r w:rsidRPr="00C07406">
        <w:rPr>
          <w:rFonts w:ascii="Arial" w:eastAsia="Times New Roman" w:hAnsi="Arial" w:cs="Arial"/>
          <w:kern w:val="0"/>
          <w:sz w:val="24"/>
          <w:szCs w:val="24"/>
          <w14:ligatures w14:val="none"/>
        </w:rPr>
        <w:t>are often asked</w:t>
      </w:r>
      <w:proofErr w:type="gramEnd"/>
      <w:r w:rsidRPr="00C07406">
        <w:rPr>
          <w:rFonts w:ascii="Arial" w:eastAsia="Times New Roman" w:hAnsi="Arial" w:cs="Arial"/>
          <w:kern w:val="0"/>
          <w:sz w:val="24"/>
          <w:szCs w:val="24"/>
          <w14:ligatures w14:val="none"/>
        </w:rPr>
        <w:t>: What was each parent’s share of custody during the first six months after separation? From the six-month mark to the end of the first year after separation? When were the significant changes in the amount of time each parent had custody over the next two years? What is the current parenting plan the parents are using?</w:t>
      </w:r>
      <w:bookmarkStart w:id="8" w:name="_ftnref95"/>
      <w:bookmarkEnd w:id="8"/>
    </w:p>
    <w:p w14:paraId="7398EE67" w14:textId="6DC73AE1"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The purpose of the Child </w:t>
      </w:r>
      <w:r w:rsidR="00C10B3B">
        <w:rPr>
          <w:rFonts w:ascii="Arial" w:eastAsia="Times New Roman" w:hAnsi="Arial" w:cs="Arial"/>
          <w:kern w:val="0"/>
          <w:sz w:val="24"/>
          <w:szCs w:val="24"/>
          <w14:ligatures w14:val="none"/>
        </w:rPr>
        <w:t>C</w:t>
      </w:r>
      <w:r w:rsidRPr="00C07406">
        <w:rPr>
          <w:rFonts w:ascii="Arial" w:eastAsia="Times New Roman" w:hAnsi="Arial" w:cs="Arial"/>
          <w:kern w:val="0"/>
          <w:sz w:val="24"/>
          <w:szCs w:val="24"/>
          <w14:ligatures w14:val="none"/>
        </w:rPr>
        <w:t>ustody Evaluation is to assist in determining the psychological best interests of the child. </w:t>
      </w:r>
      <w:bookmarkStart w:id="9" w:name="_ftnref100"/>
      <w:bookmarkEnd w:id="9"/>
      <w:r w:rsidRPr="00C07406">
        <w:rPr>
          <w:rFonts w:ascii="Arial" w:eastAsia="Times New Roman" w:hAnsi="Arial" w:cs="Arial"/>
          <w:kern w:val="0"/>
          <w:sz w:val="24"/>
          <w:szCs w:val="24"/>
          <w14:ligatures w14:val="none"/>
        </w:rPr>
        <w:t>From the court’s perspective, the most valuable contributions of psychologists are those that reflect a clinically astute and scientifically sound approach to legally relevant issues. </w:t>
      </w:r>
      <w:bookmarkStart w:id="10" w:name="_ftnref101"/>
      <w:bookmarkEnd w:id="10"/>
      <w:r w:rsidRPr="00C07406">
        <w:rPr>
          <w:rFonts w:ascii="Arial" w:eastAsia="Times New Roman" w:hAnsi="Arial" w:cs="Arial"/>
          <w:kern w:val="0"/>
          <w:sz w:val="24"/>
          <w:szCs w:val="24"/>
          <w14:ligatures w14:val="none"/>
        </w:rPr>
        <w:t>When making recommendations, psychologists should seek to avoid relying upon personal biases or unsupported beliefs. </w:t>
      </w:r>
      <w:bookmarkStart w:id="11" w:name="_ftnref102"/>
      <w:bookmarkEnd w:id="11"/>
      <w:r w:rsidRPr="00C07406">
        <w:rPr>
          <w:rFonts w:ascii="Arial" w:eastAsia="Times New Roman" w:hAnsi="Arial" w:cs="Arial"/>
          <w:kern w:val="0"/>
          <w:sz w:val="24"/>
          <w:szCs w:val="24"/>
          <w14:ligatures w14:val="none"/>
        </w:rPr>
        <w:t>Recommendations should be based upon articulated assumptions, interpretations, and inferences that are consistent with established professional and scientific standards. </w:t>
      </w:r>
      <w:bookmarkStart w:id="12" w:name="_ftnref103"/>
      <w:bookmarkEnd w:id="12"/>
      <w:r w:rsidRPr="00C07406">
        <w:rPr>
          <w:rFonts w:ascii="Arial" w:eastAsia="Times New Roman" w:hAnsi="Arial" w:cs="Arial"/>
          <w:kern w:val="0"/>
          <w:sz w:val="24"/>
          <w:szCs w:val="24"/>
          <w14:ligatures w14:val="none"/>
        </w:rPr>
        <w:t>Although there is no one right way to conduct a custody evaluation, there are wrong ways. </w:t>
      </w:r>
      <w:bookmarkStart w:id="13" w:name="_ftnref104"/>
      <w:bookmarkEnd w:id="13"/>
      <w:r w:rsidRPr="00C07406">
        <w:rPr>
          <w:rFonts w:ascii="Arial" w:eastAsia="Times New Roman" w:hAnsi="Arial" w:cs="Arial"/>
          <w:kern w:val="0"/>
          <w:sz w:val="24"/>
          <w:szCs w:val="24"/>
          <w14:ligatures w14:val="none"/>
        </w:rPr>
        <w:t xml:space="preserve">The key is to understand enough about the various standards and procedures that govern custody evaluations </w:t>
      </w:r>
      <w:proofErr w:type="gramStart"/>
      <w:r w:rsidRPr="00C07406">
        <w:rPr>
          <w:rFonts w:ascii="Arial" w:eastAsia="Times New Roman" w:hAnsi="Arial" w:cs="Arial"/>
          <w:kern w:val="0"/>
          <w:sz w:val="24"/>
          <w:szCs w:val="24"/>
          <w14:ligatures w14:val="none"/>
        </w:rPr>
        <w:t>in order to</w:t>
      </w:r>
      <w:proofErr w:type="gramEnd"/>
      <w:r w:rsidRPr="00C07406">
        <w:rPr>
          <w:rFonts w:ascii="Arial" w:eastAsia="Times New Roman" w:hAnsi="Arial" w:cs="Arial"/>
          <w:kern w:val="0"/>
          <w:sz w:val="24"/>
          <w:szCs w:val="24"/>
          <w14:ligatures w14:val="none"/>
        </w:rPr>
        <w:t xml:space="preserve"> identify the right from the wrong and mount an effective cross examination if necessary.</w:t>
      </w:r>
      <w:bookmarkStart w:id="14" w:name="_ftnref105"/>
      <w:bookmarkEnd w:id="14"/>
    </w:p>
    <w:p w14:paraId="63C015F2"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One way to challenge the results of a custody evaluation is to question the qualifications of the evaluator. The Specialty Guidelines for Forensic Psychologists require that psychologists who conduct forensic evaluations (of which custody evaluations </w:t>
      </w:r>
      <w:proofErr w:type="gramStart"/>
      <w:r w:rsidRPr="00C07406">
        <w:rPr>
          <w:rFonts w:ascii="Arial" w:eastAsia="Times New Roman" w:hAnsi="Arial" w:cs="Arial"/>
          <w:kern w:val="0"/>
          <w:sz w:val="24"/>
          <w:szCs w:val="24"/>
          <w14:ligatures w14:val="none"/>
        </w:rPr>
        <w:t>are included</w:t>
      </w:r>
      <w:proofErr w:type="gramEnd"/>
      <w:r w:rsidRPr="00C07406">
        <w:rPr>
          <w:rFonts w:ascii="Arial" w:eastAsia="Times New Roman" w:hAnsi="Arial" w:cs="Arial"/>
          <w:kern w:val="0"/>
          <w:sz w:val="24"/>
          <w:szCs w:val="24"/>
          <w14:ligatures w14:val="none"/>
        </w:rPr>
        <w:t>) have specialized knowledge, skill, experience, and education in the areas necessary to perform the evaluation. </w:t>
      </w:r>
      <w:bookmarkStart w:id="15" w:name="_ftnref106"/>
      <w:bookmarkEnd w:id="15"/>
      <w:r w:rsidRPr="00C07406">
        <w:rPr>
          <w:rFonts w:ascii="Arial" w:eastAsia="Times New Roman" w:hAnsi="Arial" w:cs="Arial"/>
          <w:kern w:val="0"/>
          <w:sz w:val="24"/>
          <w:szCs w:val="24"/>
          <w14:ligatures w14:val="none"/>
        </w:rPr>
        <w:t xml:space="preserve">Even more specifically, the Guidelines for Child Custody Evaluations in Divorce Proceedings and the Model Standards of Practice for Child </w:t>
      </w:r>
      <w:r w:rsidRPr="00C07406">
        <w:rPr>
          <w:rFonts w:ascii="Arial" w:eastAsia="Times New Roman" w:hAnsi="Arial" w:cs="Arial"/>
          <w:kern w:val="0"/>
          <w:sz w:val="24"/>
          <w:szCs w:val="24"/>
          <w14:ligatures w14:val="none"/>
        </w:rPr>
        <w:lastRenderedPageBreak/>
        <w:t>Custody Evaluations indicate that custody evaluators should have specialized knowledge and training in performing psychological assessments of children, adults, and families as well as education, experience, and/or supervision in child and family development, child and family psychopathology, and the impact of divorce on children. </w:t>
      </w:r>
      <w:bookmarkStart w:id="16" w:name="_ftnref107"/>
      <w:bookmarkEnd w:id="16"/>
      <w:r w:rsidRPr="00C07406">
        <w:rPr>
          <w:rFonts w:ascii="Arial" w:eastAsia="Times New Roman" w:hAnsi="Arial" w:cs="Arial"/>
          <w:kern w:val="0"/>
          <w:sz w:val="24"/>
          <w:szCs w:val="24"/>
          <w14:ligatures w14:val="none"/>
        </w:rPr>
        <w:t xml:space="preserve">A good place to start is to obtain a copy of the psychologist’s </w:t>
      </w:r>
      <w:proofErr w:type="gramStart"/>
      <w:r w:rsidRPr="00C07406">
        <w:rPr>
          <w:rFonts w:ascii="Arial" w:eastAsia="Times New Roman" w:hAnsi="Arial" w:cs="Arial"/>
          <w:kern w:val="0"/>
          <w:sz w:val="24"/>
          <w:szCs w:val="24"/>
          <w14:ligatures w14:val="none"/>
        </w:rPr>
        <w:t>curriculum vitae</w:t>
      </w:r>
      <w:proofErr w:type="gramEnd"/>
      <w:r w:rsidRPr="00C07406">
        <w:rPr>
          <w:rFonts w:ascii="Arial" w:eastAsia="Times New Roman" w:hAnsi="Arial" w:cs="Arial"/>
          <w:kern w:val="0"/>
          <w:sz w:val="24"/>
          <w:szCs w:val="24"/>
          <w14:ligatures w14:val="none"/>
        </w:rPr>
        <w:t>. </w:t>
      </w:r>
      <w:bookmarkStart w:id="17" w:name="_ftnref108"/>
      <w:bookmarkEnd w:id="17"/>
      <w:r w:rsidRPr="00C07406">
        <w:rPr>
          <w:rFonts w:ascii="Arial" w:eastAsia="Times New Roman" w:hAnsi="Arial" w:cs="Arial"/>
          <w:kern w:val="0"/>
          <w:sz w:val="24"/>
          <w:szCs w:val="24"/>
          <w14:ligatures w14:val="none"/>
        </w:rPr>
        <w:t>From the vitae, the psychologist’s training and experience working with children and families and evaluating children and families for custody purposes can be determined. </w:t>
      </w:r>
      <w:bookmarkStart w:id="18" w:name="_ftnref109"/>
      <w:bookmarkEnd w:id="18"/>
      <w:r w:rsidRPr="00C07406">
        <w:rPr>
          <w:rFonts w:ascii="Arial" w:eastAsia="Times New Roman" w:hAnsi="Arial" w:cs="Arial"/>
          <w:kern w:val="0"/>
          <w:sz w:val="24"/>
          <w:szCs w:val="24"/>
          <w14:ligatures w14:val="none"/>
        </w:rPr>
        <w:t xml:space="preserve">If the psychologist cannot cite any references, this can </w:t>
      </w:r>
      <w:proofErr w:type="gramStart"/>
      <w:r w:rsidRPr="00C07406">
        <w:rPr>
          <w:rFonts w:ascii="Arial" w:eastAsia="Times New Roman" w:hAnsi="Arial" w:cs="Arial"/>
          <w:kern w:val="0"/>
          <w:sz w:val="24"/>
          <w:szCs w:val="24"/>
          <w14:ligatures w14:val="none"/>
        </w:rPr>
        <w:t>be used</w:t>
      </w:r>
      <w:proofErr w:type="gramEnd"/>
      <w:r w:rsidRPr="00C07406">
        <w:rPr>
          <w:rFonts w:ascii="Arial" w:eastAsia="Times New Roman" w:hAnsi="Arial" w:cs="Arial"/>
          <w:kern w:val="0"/>
          <w:sz w:val="24"/>
          <w:szCs w:val="24"/>
          <w14:ligatures w14:val="none"/>
        </w:rPr>
        <w:t xml:space="preserve"> to criticize the psychologist’s overall knowledge in the specific areas about which he or she is forming opinions and making recommendations. </w:t>
      </w:r>
      <w:bookmarkStart w:id="19" w:name="_ftnref110"/>
      <w:bookmarkEnd w:id="19"/>
      <w:r w:rsidRPr="00C07406">
        <w:rPr>
          <w:rFonts w:ascii="Arial" w:eastAsia="Times New Roman" w:hAnsi="Arial" w:cs="Arial"/>
          <w:kern w:val="0"/>
          <w:sz w:val="24"/>
          <w:szCs w:val="24"/>
          <w14:ligatures w14:val="none"/>
        </w:rPr>
        <w:t xml:space="preserve">The number of custody evaluations that the psychologist has conducted </w:t>
      </w:r>
      <w:proofErr w:type="gramStart"/>
      <w:r w:rsidRPr="00C07406">
        <w:rPr>
          <w:rFonts w:ascii="Arial" w:eastAsia="Times New Roman" w:hAnsi="Arial" w:cs="Arial"/>
          <w:kern w:val="0"/>
          <w:sz w:val="24"/>
          <w:szCs w:val="24"/>
          <w14:ligatures w14:val="none"/>
        </w:rPr>
        <w:t>also is</w:t>
      </w:r>
      <w:proofErr w:type="gramEnd"/>
      <w:r w:rsidRPr="00C07406">
        <w:rPr>
          <w:rFonts w:ascii="Arial" w:eastAsia="Times New Roman" w:hAnsi="Arial" w:cs="Arial"/>
          <w:kern w:val="0"/>
          <w:sz w:val="24"/>
          <w:szCs w:val="24"/>
          <w14:ligatures w14:val="none"/>
        </w:rPr>
        <w:t xml:space="preserve"> a question that should </w:t>
      </w:r>
      <w:proofErr w:type="gramStart"/>
      <w:r w:rsidRPr="00C07406">
        <w:rPr>
          <w:rFonts w:ascii="Arial" w:eastAsia="Times New Roman" w:hAnsi="Arial" w:cs="Arial"/>
          <w:kern w:val="0"/>
          <w:sz w:val="24"/>
          <w:szCs w:val="24"/>
          <w14:ligatures w14:val="none"/>
        </w:rPr>
        <w:t>be asked</w:t>
      </w:r>
      <w:proofErr w:type="gramEnd"/>
      <w:r w:rsidRPr="00C07406">
        <w:rPr>
          <w:rFonts w:ascii="Arial" w:eastAsia="Times New Roman" w:hAnsi="Arial" w:cs="Arial"/>
          <w:kern w:val="0"/>
          <w:sz w:val="24"/>
          <w:szCs w:val="24"/>
          <w14:ligatures w14:val="none"/>
        </w:rPr>
        <w:t xml:space="preserve"> </w:t>
      </w:r>
      <w:proofErr w:type="gramStart"/>
      <w:r w:rsidRPr="00C07406">
        <w:rPr>
          <w:rFonts w:ascii="Arial" w:eastAsia="Times New Roman" w:hAnsi="Arial" w:cs="Arial"/>
          <w:kern w:val="0"/>
          <w:sz w:val="24"/>
          <w:szCs w:val="24"/>
          <w14:ligatures w14:val="none"/>
        </w:rPr>
        <w:t>in order to</w:t>
      </w:r>
      <w:proofErr w:type="gramEnd"/>
      <w:r w:rsidRPr="00C07406">
        <w:rPr>
          <w:rFonts w:ascii="Arial" w:eastAsia="Times New Roman" w:hAnsi="Arial" w:cs="Arial"/>
          <w:kern w:val="0"/>
          <w:sz w:val="24"/>
          <w:szCs w:val="24"/>
          <w14:ligatures w14:val="none"/>
        </w:rPr>
        <w:t xml:space="preserve"> determine the psychologist’s qualifications and experience.</w:t>
      </w:r>
      <w:bookmarkStart w:id="20" w:name="_ftnref111"/>
      <w:bookmarkEnd w:id="20"/>
    </w:p>
    <w:p w14:paraId="31176747"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At a minimum, a custody evaluation should involve both parents, the minor child(ren), observations of the parent-child relationships, and contact with relevant collateral sources. </w:t>
      </w:r>
      <w:bookmarkStart w:id="21" w:name="_ftnref112"/>
      <w:bookmarkEnd w:id="21"/>
      <w:r w:rsidRPr="00C07406">
        <w:rPr>
          <w:rFonts w:ascii="Arial" w:eastAsia="Times New Roman" w:hAnsi="Arial" w:cs="Arial"/>
          <w:kern w:val="0"/>
          <w:sz w:val="24"/>
          <w:szCs w:val="24"/>
          <w14:ligatures w14:val="none"/>
        </w:rPr>
        <w:t>If an evaluator does not evaluate both parents and the child(ren), he or she cannot and should not make recommendations about custody or time sharing. </w:t>
      </w:r>
      <w:bookmarkStart w:id="22" w:name="_ftnref113"/>
      <w:bookmarkEnd w:id="22"/>
      <w:proofErr w:type="gramStart"/>
      <w:r w:rsidRPr="00C07406">
        <w:rPr>
          <w:rFonts w:ascii="Arial" w:eastAsia="Times New Roman" w:hAnsi="Arial" w:cs="Arial"/>
          <w:kern w:val="0"/>
          <w:sz w:val="24"/>
          <w:szCs w:val="24"/>
          <w14:ligatures w14:val="none"/>
        </w:rPr>
        <w:t>In order to</w:t>
      </w:r>
      <w:proofErr w:type="gramEnd"/>
      <w:r w:rsidRPr="00C07406">
        <w:rPr>
          <w:rFonts w:ascii="Arial" w:eastAsia="Times New Roman" w:hAnsi="Arial" w:cs="Arial"/>
          <w:kern w:val="0"/>
          <w:sz w:val="24"/>
          <w:szCs w:val="24"/>
          <w14:ligatures w14:val="none"/>
        </w:rPr>
        <w:t xml:space="preserve"> </w:t>
      </w:r>
      <w:proofErr w:type="gramStart"/>
      <w:r w:rsidRPr="00C07406">
        <w:rPr>
          <w:rFonts w:ascii="Arial" w:eastAsia="Times New Roman" w:hAnsi="Arial" w:cs="Arial"/>
          <w:kern w:val="0"/>
          <w:sz w:val="24"/>
          <w:szCs w:val="24"/>
          <w14:ligatures w14:val="none"/>
        </w:rPr>
        <w:t>cross examine</w:t>
      </w:r>
      <w:proofErr w:type="gramEnd"/>
      <w:r w:rsidRPr="00C07406">
        <w:rPr>
          <w:rFonts w:ascii="Arial" w:eastAsia="Times New Roman" w:hAnsi="Arial" w:cs="Arial"/>
          <w:kern w:val="0"/>
          <w:sz w:val="24"/>
          <w:szCs w:val="24"/>
          <w14:ligatures w14:val="none"/>
        </w:rPr>
        <w:t xml:space="preserve"> an adverse psychological witness properly, it is essential to review </w:t>
      </w:r>
      <w:proofErr w:type="gramStart"/>
      <w:r w:rsidRPr="00C07406">
        <w:rPr>
          <w:rFonts w:ascii="Arial" w:eastAsia="Times New Roman" w:hAnsi="Arial" w:cs="Arial"/>
          <w:kern w:val="0"/>
          <w:sz w:val="24"/>
          <w:szCs w:val="24"/>
          <w14:ligatures w14:val="none"/>
        </w:rPr>
        <w:t>all of</w:t>
      </w:r>
      <w:proofErr w:type="gramEnd"/>
      <w:r w:rsidRPr="00C07406">
        <w:rPr>
          <w:rFonts w:ascii="Arial" w:eastAsia="Times New Roman" w:hAnsi="Arial" w:cs="Arial"/>
          <w:kern w:val="0"/>
          <w:sz w:val="24"/>
          <w:szCs w:val="24"/>
          <w14:ligatures w14:val="none"/>
        </w:rPr>
        <w:t xml:space="preserve"> the notes and information collected during the evaluation. </w:t>
      </w:r>
      <w:bookmarkStart w:id="23" w:name="_ftnref114"/>
      <w:bookmarkEnd w:id="23"/>
      <w:r w:rsidRPr="00C07406">
        <w:rPr>
          <w:rFonts w:ascii="Arial" w:eastAsia="Times New Roman" w:hAnsi="Arial" w:cs="Arial"/>
          <w:kern w:val="0"/>
          <w:sz w:val="24"/>
          <w:szCs w:val="24"/>
          <w14:ligatures w14:val="none"/>
        </w:rPr>
        <w:t>The purpose of reviewing the notes, of course, is to find any errors in the information or lack of specificity in the notes.</w:t>
      </w:r>
      <w:bookmarkStart w:id="24" w:name="_ftnref115"/>
      <w:bookmarkEnd w:id="24"/>
    </w:p>
    <w:p w14:paraId="3E6B8CCE"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Although psychological testing is the part of the evaluation usually most foreign and confusing to attorneys, knowing </w:t>
      </w:r>
      <w:proofErr w:type="gramStart"/>
      <w:r w:rsidRPr="00C07406">
        <w:rPr>
          <w:rFonts w:ascii="Arial" w:eastAsia="Times New Roman" w:hAnsi="Arial" w:cs="Arial"/>
          <w:kern w:val="0"/>
          <w:sz w:val="24"/>
          <w:szCs w:val="24"/>
          <w14:ligatures w14:val="none"/>
        </w:rPr>
        <w:t>some</w:t>
      </w:r>
      <w:proofErr w:type="gramEnd"/>
      <w:r w:rsidRPr="00C07406">
        <w:rPr>
          <w:rFonts w:ascii="Arial" w:eastAsia="Times New Roman" w:hAnsi="Arial" w:cs="Arial"/>
          <w:kern w:val="0"/>
          <w:sz w:val="24"/>
          <w:szCs w:val="24"/>
          <w14:ligatures w14:val="none"/>
        </w:rPr>
        <w:t xml:space="preserve"> basic information about psychological testing can be helpful in both preparation and cross examination. </w:t>
      </w:r>
      <w:bookmarkStart w:id="25" w:name="_ftnref116"/>
      <w:bookmarkEnd w:id="25"/>
      <w:r w:rsidRPr="00C07406">
        <w:rPr>
          <w:rFonts w:ascii="Arial" w:eastAsia="Times New Roman" w:hAnsi="Arial" w:cs="Arial"/>
          <w:kern w:val="0"/>
          <w:sz w:val="24"/>
          <w:szCs w:val="24"/>
          <w14:ligatures w14:val="none"/>
        </w:rPr>
        <w:t xml:space="preserve">Validity, reliability, and a strong research base are </w:t>
      </w:r>
      <w:proofErr w:type="gramStart"/>
      <w:r w:rsidRPr="00C07406">
        <w:rPr>
          <w:rFonts w:ascii="Arial" w:eastAsia="Times New Roman" w:hAnsi="Arial" w:cs="Arial"/>
          <w:kern w:val="0"/>
          <w:sz w:val="24"/>
          <w:szCs w:val="24"/>
          <w14:ligatures w14:val="none"/>
        </w:rPr>
        <w:t>important factors</w:t>
      </w:r>
      <w:proofErr w:type="gramEnd"/>
      <w:r w:rsidRPr="00C07406">
        <w:rPr>
          <w:rFonts w:ascii="Arial" w:eastAsia="Times New Roman" w:hAnsi="Arial" w:cs="Arial"/>
          <w:kern w:val="0"/>
          <w:sz w:val="24"/>
          <w:szCs w:val="24"/>
          <w14:ligatures w14:val="none"/>
        </w:rPr>
        <w:t xml:space="preserve"> in the selection of psychological tests in forensic cases. </w:t>
      </w:r>
      <w:bookmarkStart w:id="26" w:name="_ftnref117"/>
      <w:bookmarkEnd w:id="26"/>
      <w:r w:rsidRPr="00C07406">
        <w:rPr>
          <w:rFonts w:ascii="Arial" w:eastAsia="Times New Roman" w:hAnsi="Arial" w:cs="Arial"/>
          <w:kern w:val="0"/>
          <w:sz w:val="24"/>
          <w:szCs w:val="24"/>
          <w14:ligatures w14:val="none"/>
        </w:rPr>
        <w:t xml:space="preserve">Therefore, if the tests selected by the psychologist lack validity, reliability, or an adequate research base, this can lead to </w:t>
      </w:r>
      <w:proofErr w:type="gramStart"/>
      <w:r w:rsidRPr="00C07406">
        <w:rPr>
          <w:rFonts w:ascii="Arial" w:eastAsia="Times New Roman" w:hAnsi="Arial" w:cs="Arial"/>
          <w:kern w:val="0"/>
          <w:sz w:val="24"/>
          <w:szCs w:val="24"/>
          <w14:ligatures w14:val="none"/>
        </w:rPr>
        <w:t>a very successful</w:t>
      </w:r>
      <w:proofErr w:type="gramEnd"/>
      <w:r w:rsidRPr="00C07406">
        <w:rPr>
          <w:rFonts w:ascii="Arial" w:eastAsia="Times New Roman" w:hAnsi="Arial" w:cs="Arial"/>
          <w:kern w:val="0"/>
          <w:sz w:val="24"/>
          <w:szCs w:val="24"/>
          <w14:ligatures w14:val="none"/>
        </w:rPr>
        <w:t xml:space="preserve"> attack on the test results and </w:t>
      </w:r>
      <w:proofErr w:type="gramStart"/>
      <w:r w:rsidRPr="00C07406">
        <w:rPr>
          <w:rFonts w:ascii="Arial" w:eastAsia="Times New Roman" w:hAnsi="Arial" w:cs="Arial"/>
          <w:kern w:val="0"/>
          <w:sz w:val="24"/>
          <w:szCs w:val="24"/>
          <w14:ligatures w14:val="none"/>
        </w:rPr>
        <w:t>possibly the</w:t>
      </w:r>
      <w:proofErr w:type="gramEnd"/>
      <w:r w:rsidRPr="00C07406">
        <w:rPr>
          <w:rFonts w:ascii="Arial" w:eastAsia="Times New Roman" w:hAnsi="Arial" w:cs="Arial"/>
          <w:kern w:val="0"/>
          <w:sz w:val="24"/>
          <w:szCs w:val="24"/>
          <w14:ligatures w14:val="none"/>
        </w:rPr>
        <w:t xml:space="preserve"> ultimate opinions offered by the psychologist. </w:t>
      </w:r>
      <w:bookmarkStart w:id="27" w:name="_ftnref118"/>
      <w:bookmarkEnd w:id="27"/>
      <w:r w:rsidRPr="00C07406">
        <w:rPr>
          <w:rFonts w:ascii="Arial" w:eastAsia="Times New Roman" w:hAnsi="Arial" w:cs="Arial"/>
          <w:kern w:val="0"/>
          <w:sz w:val="24"/>
          <w:szCs w:val="24"/>
          <w14:ligatures w14:val="none"/>
        </w:rPr>
        <w:t xml:space="preserve">Whenever financially feasible, a psychological consultant should </w:t>
      </w:r>
      <w:proofErr w:type="gramStart"/>
      <w:r w:rsidRPr="00C07406">
        <w:rPr>
          <w:rFonts w:ascii="Arial" w:eastAsia="Times New Roman" w:hAnsi="Arial" w:cs="Arial"/>
          <w:kern w:val="0"/>
          <w:sz w:val="24"/>
          <w:szCs w:val="24"/>
          <w14:ligatures w14:val="none"/>
        </w:rPr>
        <w:t>be hired</w:t>
      </w:r>
      <w:proofErr w:type="gramEnd"/>
      <w:r w:rsidRPr="00C07406">
        <w:rPr>
          <w:rFonts w:ascii="Arial" w:eastAsia="Times New Roman" w:hAnsi="Arial" w:cs="Arial"/>
          <w:kern w:val="0"/>
          <w:sz w:val="24"/>
          <w:szCs w:val="24"/>
          <w14:ligatures w14:val="none"/>
        </w:rPr>
        <w:t>. </w:t>
      </w:r>
      <w:bookmarkStart w:id="28" w:name="_ftnref119"/>
      <w:bookmarkEnd w:id="28"/>
      <w:r w:rsidRPr="00C07406">
        <w:rPr>
          <w:rFonts w:ascii="Arial" w:eastAsia="Times New Roman" w:hAnsi="Arial" w:cs="Arial"/>
          <w:kern w:val="0"/>
          <w:sz w:val="24"/>
          <w:szCs w:val="24"/>
          <w14:ligatures w14:val="none"/>
        </w:rPr>
        <w:t>A psychological consultant can obtain the actual test data, re-score it to make sure it was scored and interpreted correctly (many times it has not been), provide consultation, elaborate on the strengths and weaknesses of the overall evaluation, and assist in preparing for deposition or trial questioning of the custody evaluator.</w:t>
      </w:r>
      <w:bookmarkStart w:id="29" w:name="_ftnref120"/>
      <w:bookmarkEnd w:id="29"/>
    </w:p>
    <w:p w14:paraId="21F34B10"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Always make notes of discrepancies and/or omissions, as attorneys can point these out to the custody evaluator and he or she may be willing to amend the custody evaluation report. The discrepancies must be significant and verifiable for the custody </w:t>
      </w:r>
      <w:r w:rsidRPr="00C07406">
        <w:rPr>
          <w:rFonts w:ascii="Arial" w:eastAsia="Times New Roman" w:hAnsi="Arial" w:cs="Arial"/>
          <w:kern w:val="0"/>
          <w:sz w:val="24"/>
          <w:szCs w:val="24"/>
          <w14:ligatures w14:val="none"/>
        </w:rPr>
        <w:lastRenderedPageBreak/>
        <w:t xml:space="preserve">evaluator to </w:t>
      </w:r>
      <w:proofErr w:type="gramStart"/>
      <w:r w:rsidRPr="00C07406">
        <w:rPr>
          <w:rFonts w:ascii="Arial" w:eastAsia="Times New Roman" w:hAnsi="Arial" w:cs="Arial"/>
          <w:kern w:val="0"/>
          <w:sz w:val="24"/>
          <w:szCs w:val="24"/>
          <w14:ligatures w14:val="none"/>
        </w:rPr>
        <w:t>make revisions to</w:t>
      </w:r>
      <w:proofErr w:type="gramEnd"/>
      <w:r w:rsidRPr="00C07406">
        <w:rPr>
          <w:rFonts w:ascii="Arial" w:eastAsia="Times New Roman" w:hAnsi="Arial" w:cs="Arial"/>
          <w:kern w:val="0"/>
          <w:sz w:val="24"/>
          <w:szCs w:val="24"/>
          <w14:ligatures w14:val="none"/>
        </w:rPr>
        <w:t xml:space="preserve"> the custody evaluation report. Also, be sure to check the Custody Evaluation Guidelines. The American Psychological Association has established guidelines for custody evaluations. Have the Custody Evaluation reviewed. Experts in custody evaluations will be able to review custody evaluation for methodological flaws including signs of bias, failure to follow established guidelines and gaps in data. In addition to receiving a copy of the custody evaluation, be sure to receive a copy of the custody evaluator’s </w:t>
      </w:r>
      <w:proofErr w:type="gramStart"/>
      <w:r w:rsidRPr="00C07406">
        <w:rPr>
          <w:rFonts w:ascii="Arial" w:eastAsia="Times New Roman" w:hAnsi="Arial" w:cs="Arial"/>
          <w:kern w:val="0"/>
          <w:sz w:val="24"/>
          <w:szCs w:val="24"/>
          <w14:ligatures w14:val="none"/>
        </w:rPr>
        <w:t>curriculum vitae</w:t>
      </w:r>
      <w:proofErr w:type="gramEnd"/>
      <w:r w:rsidRPr="00C07406">
        <w:rPr>
          <w:rFonts w:ascii="Arial" w:eastAsia="Times New Roman" w:hAnsi="Arial" w:cs="Arial"/>
          <w:kern w:val="0"/>
          <w:sz w:val="24"/>
          <w:szCs w:val="24"/>
          <w14:ligatures w14:val="none"/>
        </w:rPr>
        <w:t xml:space="preserve">. The latter is </w:t>
      </w:r>
      <w:proofErr w:type="gramStart"/>
      <w:r w:rsidRPr="00C07406">
        <w:rPr>
          <w:rFonts w:ascii="Arial" w:eastAsia="Times New Roman" w:hAnsi="Arial" w:cs="Arial"/>
          <w:kern w:val="0"/>
          <w:sz w:val="24"/>
          <w:szCs w:val="24"/>
          <w14:ligatures w14:val="none"/>
        </w:rPr>
        <w:t>very important</w:t>
      </w:r>
      <w:proofErr w:type="gramEnd"/>
      <w:r w:rsidRPr="00C07406">
        <w:rPr>
          <w:rFonts w:ascii="Arial" w:eastAsia="Times New Roman" w:hAnsi="Arial" w:cs="Arial"/>
          <w:kern w:val="0"/>
          <w:sz w:val="24"/>
          <w:szCs w:val="24"/>
          <w14:ligatures w14:val="none"/>
        </w:rPr>
        <w:t xml:space="preserve"> because all too often professionals conduct custody evaluations without the proper training.</w:t>
      </w:r>
    </w:p>
    <w:p w14:paraId="37DA3B6D"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 xml:space="preserve">Remember, custody determinations are often the most </w:t>
      </w:r>
      <w:proofErr w:type="gramStart"/>
      <w:r w:rsidRPr="00C07406">
        <w:rPr>
          <w:rFonts w:ascii="Arial" w:eastAsia="Times New Roman" w:hAnsi="Arial" w:cs="Arial"/>
          <w:kern w:val="0"/>
          <w:sz w:val="24"/>
          <w:szCs w:val="24"/>
          <w14:ligatures w14:val="none"/>
        </w:rPr>
        <w:t>difficult decisions</w:t>
      </w:r>
      <w:proofErr w:type="gramEnd"/>
      <w:r w:rsidRPr="00C07406">
        <w:rPr>
          <w:rFonts w:ascii="Arial" w:eastAsia="Times New Roman" w:hAnsi="Arial" w:cs="Arial"/>
          <w:kern w:val="0"/>
          <w:sz w:val="24"/>
          <w:szCs w:val="24"/>
          <w14:ligatures w14:val="none"/>
        </w:rPr>
        <w:t xml:space="preserve"> for judges, and they will rely heavily on </w:t>
      </w:r>
      <w:proofErr w:type="gramStart"/>
      <w:r w:rsidRPr="00C07406">
        <w:rPr>
          <w:rFonts w:ascii="Arial" w:eastAsia="Times New Roman" w:hAnsi="Arial" w:cs="Arial"/>
          <w:kern w:val="0"/>
          <w:sz w:val="24"/>
          <w:szCs w:val="24"/>
          <w14:ligatures w14:val="none"/>
        </w:rPr>
        <w:t>expert’s</w:t>
      </w:r>
      <w:proofErr w:type="gramEnd"/>
      <w:r w:rsidRPr="00C07406">
        <w:rPr>
          <w:rFonts w:ascii="Arial" w:eastAsia="Times New Roman" w:hAnsi="Arial" w:cs="Arial"/>
          <w:kern w:val="0"/>
          <w:sz w:val="24"/>
          <w:szCs w:val="24"/>
          <w14:ligatures w14:val="none"/>
        </w:rPr>
        <w:t xml:space="preserve"> opinions so know your </w:t>
      </w:r>
      <w:proofErr w:type="gramStart"/>
      <w:r w:rsidRPr="00C07406">
        <w:rPr>
          <w:rFonts w:ascii="Arial" w:eastAsia="Times New Roman" w:hAnsi="Arial" w:cs="Arial"/>
          <w:kern w:val="0"/>
          <w:sz w:val="24"/>
          <w:szCs w:val="24"/>
          <w14:ligatures w14:val="none"/>
        </w:rPr>
        <w:t>expert’s</w:t>
      </w:r>
      <w:proofErr w:type="gramEnd"/>
      <w:r w:rsidRPr="00C07406">
        <w:rPr>
          <w:rFonts w:ascii="Arial" w:eastAsia="Times New Roman" w:hAnsi="Arial" w:cs="Arial"/>
          <w:kern w:val="0"/>
          <w:sz w:val="24"/>
          <w:szCs w:val="24"/>
          <w14:ligatures w14:val="none"/>
        </w:rPr>
        <w:t xml:space="preserve"> expertise. Do they specialize in children or adults? Are they knowledgeable and capable of recognizing abuse settings? Do they have any </w:t>
      </w:r>
      <w:proofErr w:type="gramStart"/>
      <w:r w:rsidRPr="00C07406">
        <w:rPr>
          <w:rFonts w:ascii="Arial" w:eastAsia="Times New Roman" w:hAnsi="Arial" w:cs="Arial"/>
          <w:kern w:val="0"/>
          <w:sz w:val="24"/>
          <w:szCs w:val="24"/>
          <w14:ligatures w14:val="none"/>
        </w:rPr>
        <w:t>particular tendencies</w:t>
      </w:r>
      <w:proofErr w:type="gramEnd"/>
      <w:r w:rsidRPr="00C07406">
        <w:rPr>
          <w:rFonts w:ascii="Arial" w:eastAsia="Times New Roman" w:hAnsi="Arial" w:cs="Arial"/>
          <w:kern w:val="0"/>
          <w:sz w:val="24"/>
          <w:szCs w:val="24"/>
          <w14:ligatures w14:val="none"/>
        </w:rPr>
        <w:t xml:space="preserve"> in their recommendations? Be prepared to attack weaknesses in your opponent’s evaluation and to highlight </w:t>
      </w:r>
      <w:proofErr w:type="gramStart"/>
      <w:r w:rsidRPr="00C07406">
        <w:rPr>
          <w:rFonts w:ascii="Arial" w:eastAsia="Times New Roman" w:hAnsi="Arial" w:cs="Arial"/>
          <w:kern w:val="0"/>
          <w:sz w:val="24"/>
          <w:szCs w:val="24"/>
          <w14:ligatures w14:val="none"/>
        </w:rPr>
        <w:t>the</w:t>
      </w:r>
      <w:proofErr w:type="gramEnd"/>
      <w:r w:rsidRPr="00C07406">
        <w:rPr>
          <w:rFonts w:ascii="Arial" w:eastAsia="Times New Roman" w:hAnsi="Arial" w:cs="Arial"/>
          <w:kern w:val="0"/>
          <w:sz w:val="24"/>
          <w:szCs w:val="24"/>
          <w14:ligatures w14:val="none"/>
        </w:rPr>
        <w:t xml:space="preserve"> </w:t>
      </w:r>
      <w:proofErr w:type="gramStart"/>
      <w:r w:rsidRPr="00C07406">
        <w:rPr>
          <w:rFonts w:ascii="Arial" w:eastAsia="Times New Roman" w:hAnsi="Arial" w:cs="Arial"/>
          <w:kern w:val="0"/>
          <w:sz w:val="24"/>
          <w:szCs w:val="24"/>
          <w14:ligatures w14:val="none"/>
        </w:rPr>
        <w:t>strengths of yours</w:t>
      </w:r>
      <w:proofErr w:type="gramEnd"/>
      <w:r w:rsidRPr="00C07406">
        <w:rPr>
          <w:rFonts w:ascii="Arial" w:eastAsia="Times New Roman" w:hAnsi="Arial" w:cs="Arial"/>
          <w:kern w:val="0"/>
          <w:sz w:val="24"/>
          <w:szCs w:val="24"/>
          <w14:ligatures w14:val="none"/>
        </w:rPr>
        <w:t xml:space="preserve">. This can be as simple as knowing whether the expert </w:t>
      </w:r>
      <w:proofErr w:type="gramStart"/>
      <w:r w:rsidRPr="00C07406">
        <w:rPr>
          <w:rFonts w:ascii="Arial" w:eastAsia="Times New Roman" w:hAnsi="Arial" w:cs="Arial"/>
          <w:kern w:val="0"/>
          <w:sz w:val="24"/>
          <w:szCs w:val="24"/>
          <w14:ligatures w14:val="none"/>
        </w:rPr>
        <w:t>was appointed</w:t>
      </w:r>
      <w:proofErr w:type="gramEnd"/>
      <w:r w:rsidRPr="00C07406">
        <w:rPr>
          <w:rFonts w:ascii="Arial" w:eastAsia="Times New Roman" w:hAnsi="Arial" w:cs="Arial"/>
          <w:kern w:val="0"/>
          <w:sz w:val="24"/>
          <w:szCs w:val="24"/>
          <w14:ligatures w14:val="none"/>
        </w:rPr>
        <w:t xml:space="preserve"> by the court or hired by the opposing party. Is the expert rattling off field specific terminology that sounds dire but really has little application to the relevant legal standard? Make sure your expert knows the law of the </w:t>
      </w:r>
      <w:proofErr w:type="gramStart"/>
      <w:r w:rsidRPr="00C07406">
        <w:rPr>
          <w:rFonts w:ascii="Arial" w:eastAsia="Times New Roman" w:hAnsi="Arial" w:cs="Arial"/>
          <w:kern w:val="0"/>
          <w:sz w:val="24"/>
          <w:szCs w:val="24"/>
          <w14:ligatures w14:val="none"/>
        </w:rPr>
        <w:t>jurisdiction</w:t>
      </w:r>
      <w:proofErr w:type="gramEnd"/>
      <w:r w:rsidRPr="00C07406">
        <w:rPr>
          <w:rFonts w:ascii="Arial" w:eastAsia="Times New Roman" w:hAnsi="Arial" w:cs="Arial"/>
          <w:kern w:val="0"/>
          <w:sz w:val="24"/>
          <w:szCs w:val="24"/>
          <w14:ligatures w14:val="none"/>
        </w:rPr>
        <w:t xml:space="preserve"> and highlight when the opposition does not.</w:t>
      </w:r>
      <w:bookmarkStart w:id="30" w:name="_ftnref122"/>
      <w:bookmarkEnd w:id="30"/>
    </w:p>
    <w:p w14:paraId="67AF21DD" w14:textId="77777777" w:rsidR="00C07406" w:rsidRPr="00C07406" w:rsidRDefault="00EB43F6" w:rsidP="00C07406">
      <w:pPr>
        <w:pStyle w:val="ListParagraph"/>
        <w:numPr>
          <w:ilvl w:val="2"/>
          <w:numId w:val="1"/>
        </w:numPr>
        <w:spacing w:after="0" w:line="240" w:lineRule="auto"/>
        <w:jc w:val="both"/>
        <w:rPr>
          <w:rFonts w:ascii="Arial" w:hAnsi="Arial" w:cs="Arial"/>
          <w:sz w:val="24"/>
          <w:szCs w:val="24"/>
        </w:rPr>
      </w:pPr>
      <w:r w:rsidRPr="00C07406">
        <w:rPr>
          <w:rFonts w:ascii="Arial" w:eastAsia="Times New Roman" w:hAnsi="Arial" w:cs="Arial"/>
          <w:kern w:val="0"/>
          <w:sz w:val="24"/>
          <w:szCs w:val="24"/>
          <w14:ligatures w14:val="none"/>
        </w:rPr>
        <w:t>The report should clearly present the evaluator’s opinions and recommendations as well as the basis for these opinions and recommendations. </w:t>
      </w:r>
      <w:bookmarkStart w:id="31" w:name="_ftnref123"/>
      <w:bookmarkEnd w:id="31"/>
      <w:r w:rsidRPr="00C07406">
        <w:rPr>
          <w:rFonts w:ascii="Arial" w:eastAsia="Times New Roman" w:hAnsi="Arial" w:cs="Arial"/>
          <w:kern w:val="0"/>
          <w:sz w:val="24"/>
          <w:szCs w:val="24"/>
          <w14:ligatures w14:val="none"/>
        </w:rPr>
        <w:t xml:space="preserve">In doing so, it should include a description of </w:t>
      </w:r>
      <w:proofErr w:type="gramStart"/>
      <w:r w:rsidRPr="00C07406">
        <w:rPr>
          <w:rFonts w:ascii="Arial" w:eastAsia="Times New Roman" w:hAnsi="Arial" w:cs="Arial"/>
          <w:kern w:val="0"/>
          <w:sz w:val="24"/>
          <w:szCs w:val="24"/>
          <w14:ligatures w14:val="none"/>
        </w:rPr>
        <w:t>all of</w:t>
      </w:r>
      <w:proofErr w:type="gramEnd"/>
      <w:r w:rsidRPr="00C07406">
        <w:rPr>
          <w:rFonts w:ascii="Arial" w:eastAsia="Times New Roman" w:hAnsi="Arial" w:cs="Arial"/>
          <w:kern w:val="0"/>
          <w:sz w:val="24"/>
          <w:szCs w:val="24"/>
          <w14:ligatures w14:val="none"/>
        </w:rPr>
        <w:t xml:space="preserve"> the data relied upon in the evaluation, including parent and child interview information, test results, parent-child observations, collateral source information, and whatever records </w:t>
      </w:r>
      <w:proofErr w:type="gramStart"/>
      <w:r w:rsidRPr="00C07406">
        <w:rPr>
          <w:rFonts w:ascii="Arial" w:eastAsia="Times New Roman" w:hAnsi="Arial" w:cs="Arial"/>
          <w:kern w:val="0"/>
          <w:sz w:val="24"/>
          <w:szCs w:val="24"/>
          <w14:ligatures w14:val="none"/>
        </w:rPr>
        <w:t>were reviewed</w:t>
      </w:r>
      <w:proofErr w:type="gramEnd"/>
      <w:r w:rsidRPr="00C07406">
        <w:rPr>
          <w:rFonts w:ascii="Arial" w:eastAsia="Times New Roman" w:hAnsi="Arial" w:cs="Arial"/>
          <w:kern w:val="0"/>
          <w:sz w:val="24"/>
          <w:szCs w:val="24"/>
          <w14:ligatures w14:val="none"/>
        </w:rPr>
        <w:t xml:space="preserve"> and relied upon. </w:t>
      </w:r>
      <w:bookmarkStart w:id="32" w:name="_ftnref124"/>
      <w:bookmarkEnd w:id="32"/>
      <w:r w:rsidRPr="00C07406">
        <w:rPr>
          <w:rFonts w:ascii="Arial" w:eastAsia="Times New Roman" w:hAnsi="Arial" w:cs="Arial"/>
          <w:kern w:val="0"/>
          <w:sz w:val="24"/>
          <w:szCs w:val="24"/>
          <w14:ligatures w14:val="none"/>
        </w:rPr>
        <w:t xml:space="preserve">If any of these essential parts are lacking within a custody evaluation, it can create a question of the accuracy and thoroughness of the </w:t>
      </w:r>
      <w:proofErr w:type="gramStart"/>
      <w:r w:rsidRPr="00C07406">
        <w:rPr>
          <w:rFonts w:ascii="Arial" w:eastAsia="Times New Roman" w:hAnsi="Arial" w:cs="Arial"/>
          <w:kern w:val="0"/>
          <w:sz w:val="24"/>
          <w:szCs w:val="24"/>
          <w14:ligatures w14:val="none"/>
        </w:rPr>
        <w:t>evaluation</w:t>
      </w:r>
      <w:proofErr w:type="gramEnd"/>
      <w:r w:rsidRPr="00C07406">
        <w:rPr>
          <w:rFonts w:ascii="Arial" w:eastAsia="Times New Roman" w:hAnsi="Arial" w:cs="Arial"/>
          <w:kern w:val="0"/>
          <w:sz w:val="24"/>
          <w:szCs w:val="24"/>
          <w14:ligatures w14:val="none"/>
        </w:rPr>
        <w:t xml:space="preserve"> and it should </w:t>
      </w:r>
      <w:proofErr w:type="gramStart"/>
      <w:r w:rsidRPr="00C07406">
        <w:rPr>
          <w:rFonts w:ascii="Arial" w:eastAsia="Times New Roman" w:hAnsi="Arial" w:cs="Arial"/>
          <w:kern w:val="0"/>
          <w:sz w:val="24"/>
          <w:szCs w:val="24"/>
          <w14:ligatures w14:val="none"/>
        </w:rPr>
        <w:t>be questioned</w:t>
      </w:r>
      <w:proofErr w:type="gramEnd"/>
      <w:r w:rsidRPr="00C07406">
        <w:rPr>
          <w:rFonts w:ascii="Arial" w:eastAsia="Times New Roman" w:hAnsi="Arial" w:cs="Arial"/>
          <w:kern w:val="0"/>
          <w:sz w:val="24"/>
          <w:szCs w:val="24"/>
          <w14:ligatures w14:val="none"/>
        </w:rPr>
        <w:t>.</w:t>
      </w:r>
    </w:p>
    <w:p w14:paraId="452759A1" w14:textId="21C47047" w:rsidR="00EB43F6" w:rsidRPr="00C07406" w:rsidRDefault="00C07406" w:rsidP="00C07406">
      <w:pPr>
        <w:pStyle w:val="ListParagraph"/>
        <w:numPr>
          <w:ilvl w:val="2"/>
          <w:numId w:val="1"/>
        </w:numPr>
        <w:spacing w:after="0" w:line="240" w:lineRule="auto"/>
        <w:jc w:val="both"/>
        <w:rPr>
          <w:rFonts w:ascii="Arial" w:hAnsi="Arial" w:cs="Arial"/>
          <w:sz w:val="24"/>
          <w:szCs w:val="24"/>
        </w:rPr>
      </w:pPr>
      <w:r>
        <w:rPr>
          <w:rFonts w:ascii="Arial" w:eastAsia="Times New Roman" w:hAnsi="Arial" w:cs="Arial"/>
          <w:kern w:val="0"/>
          <w:sz w:val="24"/>
          <w:szCs w:val="24"/>
          <w14:ligatures w14:val="none"/>
        </w:rPr>
        <w:t xml:space="preserve">Expect </w:t>
      </w:r>
      <w:r w:rsidR="00EB43F6" w:rsidRPr="00C07406">
        <w:rPr>
          <w:rFonts w:ascii="Arial" w:eastAsia="Times New Roman" w:hAnsi="Arial" w:cs="Arial"/>
          <w:kern w:val="0"/>
          <w:sz w:val="24"/>
          <w:szCs w:val="24"/>
          <w14:ligatures w14:val="none"/>
        </w:rPr>
        <w:t>to cover the following:</w:t>
      </w:r>
    </w:p>
    <w:p w14:paraId="11A65121"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Is the report complete? Is there a significant flaw?</w:t>
      </w:r>
    </w:p>
    <w:p w14:paraId="34831816"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Was the evaluation process conducted sloppily?</w:t>
      </w:r>
    </w:p>
    <w:p w14:paraId="243FC734"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proofErr w:type="gramStart"/>
      <w:r w:rsidRPr="00EB43F6">
        <w:rPr>
          <w:rFonts w:ascii="Arial" w:eastAsia="Times New Roman" w:hAnsi="Arial" w:cs="Arial"/>
          <w:kern w:val="0"/>
          <w:sz w:val="24"/>
          <w:szCs w:val="24"/>
          <w14:ligatures w14:val="none"/>
        </w:rPr>
        <w:t>Are identified</w:t>
      </w:r>
      <w:proofErr w:type="gramEnd"/>
      <w:r w:rsidRPr="00EB43F6">
        <w:rPr>
          <w:rFonts w:ascii="Arial" w:eastAsia="Times New Roman" w:hAnsi="Arial" w:cs="Arial"/>
          <w:kern w:val="0"/>
          <w:sz w:val="24"/>
          <w:szCs w:val="24"/>
          <w14:ligatures w14:val="none"/>
        </w:rPr>
        <w:t xml:space="preserve"> weaknesses probative? Do they demonstrate unreliable conclusions?</w:t>
      </w:r>
    </w:p>
    <w:p w14:paraId="3DC9ED1C"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 xml:space="preserve">Were interviews with parents conducted in a balanced manner? Were they neutral, </w:t>
      </w:r>
      <w:proofErr w:type="gramStart"/>
      <w:r w:rsidRPr="00EB43F6">
        <w:rPr>
          <w:rFonts w:ascii="Arial" w:eastAsia="Times New Roman" w:hAnsi="Arial" w:cs="Arial"/>
          <w:kern w:val="0"/>
          <w:sz w:val="24"/>
          <w:szCs w:val="24"/>
          <w14:ligatures w14:val="none"/>
        </w:rPr>
        <w:t>unbiased</w:t>
      </w:r>
      <w:proofErr w:type="gramEnd"/>
      <w:r w:rsidRPr="00EB43F6">
        <w:rPr>
          <w:rFonts w:ascii="Arial" w:eastAsia="Times New Roman" w:hAnsi="Arial" w:cs="Arial"/>
          <w:kern w:val="0"/>
          <w:sz w:val="24"/>
          <w:szCs w:val="24"/>
          <w14:ligatures w14:val="none"/>
        </w:rPr>
        <w:t xml:space="preserve"> and sufficiently in-depth so each parent could respond to other parent’s views? Did the evaluator ask each parent the same questions?</w:t>
      </w:r>
    </w:p>
    <w:p w14:paraId="069A0F23"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Were interviews with the child age-appropriate, development-</w:t>
      </w:r>
      <w:proofErr w:type="gramStart"/>
      <w:r w:rsidRPr="00EB43F6">
        <w:rPr>
          <w:rFonts w:ascii="Arial" w:eastAsia="Times New Roman" w:hAnsi="Arial" w:cs="Arial"/>
          <w:kern w:val="0"/>
          <w:sz w:val="24"/>
          <w:szCs w:val="24"/>
          <w14:ligatures w14:val="none"/>
        </w:rPr>
        <w:t>appropriate</w:t>
      </w:r>
      <w:proofErr w:type="gramEnd"/>
      <w:r w:rsidRPr="00EB43F6">
        <w:rPr>
          <w:rFonts w:ascii="Arial" w:eastAsia="Times New Roman" w:hAnsi="Arial" w:cs="Arial"/>
          <w:kern w:val="0"/>
          <w:sz w:val="24"/>
          <w:szCs w:val="24"/>
          <w14:ligatures w14:val="none"/>
        </w:rPr>
        <w:t xml:space="preserve"> and sufficiently in-depth to glean the child’s moods and relationship with each parent?</w:t>
      </w:r>
    </w:p>
    <w:p w14:paraId="5F435B86"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lastRenderedPageBreak/>
        <w:t>Were case records and evaluation data properly integrated?</w:t>
      </w:r>
    </w:p>
    <w:p w14:paraId="361B0B28"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 xml:space="preserve">Were collateral informants reviewed fairly? Were essential collateral informants contacted? Did the evaluator explain why certain collaterals </w:t>
      </w:r>
      <w:proofErr w:type="gramStart"/>
      <w:r w:rsidRPr="00EB43F6">
        <w:rPr>
          <w:rFonts w:ascii="Arial" w:eastAsia="Times New Roman" w:hAnsi="Arial" w:cs="Arial"/>
          <w:kern w:val="0"/>
          <w:sz w:val="24"/>
          <w:szCs w:val="24"/>
          <w14:ligatures w14:val="none"/>
        </w:rPr>
        <w:t>were not contacted (redundancy, unavailable)</w:t>
      </w:r>
      <w:proofErr w:type="gramEnd"/>
      <w:r w:rsidRPr="00EB43F6">
        <w:rPr>
          <w:rFonts w:ascii="Arial" w:eastAsia="Times New Roman" w:hAnsi="Arial" w:cs="Arial"/>
          <w:kern w:val="0"/>
          <w:sz w:val="24"/>
          <w:szCs w:val="24"/>
          <w14:ligatures w14:val="none"/>
        </w:rPr>
        <w:t xml:space="preserve">? Was a log </w:t>
      </w:r>
      <w:proofErr w:type="gramStart"/>
      <w:r w:rsidRPr="00EB43F6">
        <w:rPr>
          <w:rFonts w:ascii="Arial" w:eastAsia="Times New Roman" w:hAnsi="Arial" w:cs="Arial"/>
          <w:kern w:val="0"/>
          <w:sz w:val="24"/>
          <w:szCs w:val="24"/>
          <w14:ligatures w14:val="none"/>
        </w:rPr>
        <w:t>kept</w:t>
      </w:r>
      <w:proofErr w:type="gramEnd"/>
      <w:r w:rsidRPr="00EB43F6">
        <w:rPr>
          <w:rFonts w:ascii="Arial" w:eastAsia="Times New Roman" w:hAnsi="Arial" w:cs="Arial"/>
          <w:kern w:val="0"/>
          <w:sz w:val="24"/>
          <w:szCs w:val="24"/>
          <w14:ligatures w14:val="none"/>
        </w:rPr>
        <w:t xml:space="preserve"> of phone and in-person contacts?</w:t>
      </w:r>
    </w:p>
    <w:p w14:paraId="4687D173"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Was data properly analyzed in forming conclusions and recommendations? Were multiple hypotheses considered?</w:t>
      </w:r>
    </w:p>
    <w:p w14:paraId="637B1366"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Was case data properly integrated into the report?</w:t>
      </w:r>
    </w:p>
    <w:p w14:paraId="03A41C1B"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Were recommendations logically connected and consistent with the data? Was any conclusion supported with inadequate or insufficient data? Did the evaluator choose only the data that supported a conclusion?</w:t>
      </w:r>
    </w:p>
    <w:p w14:paraId="49D6E870" w14:textId="77777777" w:rsidR="00EB43F6" w:rsidRPr="00EB43F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 xml:space="preserve">Did the evaluator get the </w:t>
      </w:r>
      <w:proofErr w:type="gramStart"/>
      <w:r w:rsidRPr="00EB43F6">
        <w:rPr>
          <w:rFonts w:ascii="Arial" w:eastAsia="Times New Roman" w:hAnsi="Arial" w:cs="Arial"/>
          <w:kern w:val="0"/>
          <w:sz w:val="24"/>
          <w:szCs w:val="24"/>
          <w14:ligatures w14:val="none"/>
        </w:rPr>
        <w:t>important facts</w:t>
      </w:r>
      <w:proofErr w:type="gramEnd"/>
      <w:r w:rsidRPr="00EB43F6">
        <w:rPr>
          <w:rFonts w:ascii="Arial" w:eastAsia="Times New Roman" w:hAnsi="Arial" w:cs="Arial"/>
          <w:kern w:val="0"/>
          <w:sz w:val="24"/>
          <w:szCs w:val="24"/>
          <w14:ligatures w14:val="none"/>
        </w:rPr>
        <w:t xml:space="preserve"> correct? A significant factual error could render the evaluation useless.</w:t>
      </w:r>
    </w:p>
    <w:p w14:paraId="38FC730D" w14:textId="77777777" w:rsidR="00C07406"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 xml:space="preserve">Is there any indication that the evaluator </w:t>
      </w:r>
      <w:proofErr w:type="gramStart"/>
      <w:r w:rsidRPr="00EB43F6">
        <w:rPr>
          <w:rFonts w:ascii="Arial" w:eastAsia="Times New Roman" w:hAnsi="Arial" w:cs="Arial"/>
          <w:kern w:val="0"/>
          <w:sz w:val="24"/>
          <w:szCs w:val="24"/>
          <w14:ligatures w14:val="none"/>
        </w:rPr>
        <w:t>was biased</w:t>
      </w:r>
      <w:proofErr w:type="gramEnd"/>
      <w:r w:rsidRPr="00EB43F6">
        <w:rPr>
          <w:rFonts w:ascii="Arial" w:eastAsia="Times New Roman" w:hAnsi="Arial" w:cs="Arial"/>
          <w:kern w:val="0"/>
          <w:sz w:val="24"/>
          <w:szCs w:val="24"/>
          <w14:ligatures w14:val="none"/>
        </w:rPr>
        <w:t xml:space="preserve">, </w:t>
      </w:r>
      <w:proofErr w:type="gramStart"/>
      <w:r w:rsidRPr="00EB43F6">
        <w:rPr>
          <w:rFonts w:ascii="Arial" w:eastAsia="Times New Roman" w:hAnsi="Arial" w:cs="Arial"/>
          <w:kern w:val="0"/>
          <w:sz w:val="24"/>
          <w:szCs w:val="24"/>
          <w14:ligatures w14:val="none"/>
        </w:rPr>
        <w:t>prejudiced</w:t>
      </w:r>
      <w:proofErr w:type="gramEnd"/>
      <w:r w:rsidRPr="00EB43F6">
        <w:rPr>
          <w:rFonts w:ascii="Arial" w:eastAsia="Times New Roman" w:hAnsi="Arial" w:cs="Arial"/>
          <w:kern w:val="0"/>
          <w:sz w:val="24"/>
          <w:szCs w:val="24"/>
          <w14:ligatures w14:val="none"/>
        </w:rPr>
        <w:t xml:space="preserve"> or </w:t>
      </w:r>
      <w:proofErr w:type="gramStart"/>
      <w:r w:rsidRPr="00EB43F6">
        <w:rPr>
          <w:rFonts w:ascii="Arial" w:eastAsia="Times New Roman" w:hAnsi="Arial" w:cs="Arial"/>
          <w:kern w:val="0"/>
          <w:sz w:val="24"/>
          <w:szCs w:val="24"/>
          <w14:ligatures w14:val="none"/>
        </w:rPr>
        <w:t>discriminated</w:t>
      </w:r>
      <w:proofErr w:type="gramEnd"/>
      <w:r w:rsidRPr="00EB43F6">
        <w:rPr>
          <w:rFonts w:ascii="Arial" w:eastAsia="Times New Roman" w:hAnsi="Arial" w:cs="Arial"/>
          <w:kern w:val="0"/>
          <w:sz w:val="24"/>
          <w:szCs w:val="24"/>
          <w14:ligatures w14:val="none"/>
        </w:rPr>
        <w:t>?</w:t>
      </w:r>
    </w:p>
    <w:p w14:paraId="49D81122" w14:textId="77777777" w:rsidR="00C10B3B" w:rsidRDefault="00EB43F6" w:rsidP="000E766D">
      <w:pPr>
        <w:numPr>
          <w:ilvl w:val="0"/>
          <w:numId w:val="2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B43F6">
        <w:rPr>
          <w:rFonts w:ascii="Arial" w:eastAsia="Times New Roman" w:hAnsi="Arial" w:cs="Arial"/>
          <w:kern w:val="0"/>
          <w:sz w:val="24"/>
          <w:szCs w:val="24"/>
          <w14:ligatures w14:val="none"/>
        </w:rPr>
        <w:t>Did the evaluator misrepresent test results or incorrectly score a test?</w:t>
      </w:r>
      <w:bookmarkStart w:id="33" w:name="_ftnref125"/>
      <w:bookmarkEnd w:id="33"/>
    </w:p>
    <w:p w14:paraId="658FD706" w14:textId="6F69C6F2" w:rsidR="00C10B3B" w:rsidRPr="00864FE4" w:rsidRDefault="00C10B3B" w:rsidP="000E766D">
      <w:pPr>
        <w:pStyle w:val="ListParagraph"/>
        <w:numPr>
          <w:ilvl w:val="1"/>
          <w:numId w:val="1"/>
        </w:num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864FE4">
        <w:rPr>
          <w:rFonts w:ascii="Arial" w:eastAsia="Times New Roman" w:hAnsi="Arial" w:cs="Arial"/>
          <w:b/>
          <w:bCs/>
          <w:kern w:val="0"/>
          <w:sz w:val="24"/>
          <w:szCs w:val="24"/>
          <w14:ligatures w14:val="none"/>
        </w:rPr>
        <w:t>Vocational Evaluator</w:t>
      </w:r>
      <w:r w:rsidR="00864FE4">
        <w:rPr>
          <w:rFonts w:ascii="Arial" w:eastAsia="Times New Roman" w:hAnsi="Arial" w:cs="Arial"/>
          <w:b/>
          <w:bCs/>
          <w:kern w:val="0"/>
          <w:sz w:val="24"/>
          <w:szCs w:val="24"/>
          <w14:ligatures w14:val="none"/>
        </w:rPr>
        <w:t>s</w:t>
      </w:r>
    </w:p>
    <w:p w14:paraId="7EC81BE4" w14:textId="3580C55E" w:rsidR="000E766D" w:rsidRDefault="00EB43F6"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C10B3B">
        <w:rPr>
          <w:rFonts w:ascii="Arial" w:eastAsia="Times New Roman" w:hAnsi="Arial" w:cs="Arial"/>
          <w:kern w:val="0"/>
          <w:sz w:val="24"/>
          <w:szCs w:val="24"/>
          <w14:ligatures w14:val="none"/>
        </w:rPr>
        <w:t>The purpose of evaluation is to assess current and/or future employability and wage</w:t>
      </w:r>
      <w:r w:rsidR="00743F85">
        <w:rPr>
          <w:rFonts w:ascii="Arial" w:eastAsia="Times New Roman" w:hAnsi="Arial" w:cs="Arial"/>
          <w:kern w:val="0"/>
          <w:sz w:val="24"/>
          <w:szCs w:val="24"/>
          <w14:ligatures w14:val="none"/>
        </w:rPr>
        <w:t>-</w:t>
      </w:r>
      <w:r w:rsidRPr="00C10B3B">
        <w:rPr>
          <w:rFonts w:ascii="Arial" w:eastAsia="Times New Roman" w:hAnsi="Arial" w:cs="Arial"/>
          <w:kern w:val="0"/>
          <w:sz w:val="24"/>
          <w:szCs w:val="24"/>
          <w14:ligatures w14:val="none"/>
        </w:rPr>
        <w:t>earning capacity for the court. It can include the presentation of a vocational plan outlining specific details as to how the person will return to the job market (e.g., training time, cost, appropriate programs, entry/ceiling earnings upon plan completion, and job availability).</w:t>
      </w:r>
      <w:bookmarkStart w:id="34" w:name="_ftnref126"/>
      <w:bookmarkEnd w:id="34"/>
    </w:p>
    <w:p w14:paraId="2CF138BD" w14:textId="77777777" w:rsidR="000E766D" w:rsidRDefault="000E766D"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w:t>
      </w:r>
      <w:r w:rsidR="00EB43F6" w:rsidRPr="000E766D">
        <w:rPr>
          <w:rFonts w:ascii="Arial" w:eastAsia="Times New Roman" w:hAnsi="Arial" w:cs="Arial"/>
          <w:kern w:val="0"/>
          <w:sz w:val="24"/>
          <w:szCs w:val="24"/>
          <w14:ligatures w14:val="none"/>
        </w:rPr>
        <w:t xml:space="preserve">his procedure is not a method for the diagnosis or treatment of psychological </w:t>
      </w:r>
      <w:proofErr w:type="gramStart"/>
      <w:r w:rsidR="00EB43F6" w:rsidRPr="000E766D">
        <w:rPr>
          <w:rFonts w:ascii="Arial" w:eastAsia="Times New Roman" w:hAnsi="Arial" w:cs="Arial"/>
          <w:kern w:val="0"/>
          <w:sz w:val="24"/>
          <w:szCs w:val="24"/>
          <w14:ligatures w14:val="none"/>
        </w:rPr>
        <w:t>problems</w:t>
      </w:r>
      <w:proofErr w:type="gramEnd"/>
      <w:r w:rsidR="00EB43F6" w:rsidRPr="000E766D">
        <w:rPr>
          <w:rFonts w:ascii="Arial" w:eastAsia="Times New Roman" w:hAnsi="Arial" w:cs="Arial"/>
          <w:kern w:val="0"/>
          <w:sz w:val="24"/>
          <w:szCs w:val="24"/>
          <w14:ligatures w14:val="none"/>
        </w:rPr>
        <w:t xml:space="preserve"> nor does it allow for career counseling over </w:t>
      </w:r>
      <w:proofErr w:type="gramStart"/>
      <w:r w:rsidR="00EB43F6" w:rsidRPr="000E766D">
        <w:rPr>
          <w:rFonts w:ascii="Arial" w:eastAsia="Times New Roman" w:hAnsi="Arial" w:cs="Arial"/>
          <w:kern w:val="0"/>
          <w:sz w:val="24"/>
          <w:szCs w:val="24"/>
          <w14:ligatures w14:val="none"/>
        </w:rPr>
        <w:t>a period of time</w:t>
      </w:r>
      <w:proofErr w:type="gramEnd"/>
      <w:r w:rsidR="00EB43F6" w:rsidRPr="000E766D">
        <w:rPr>
          <w:rFonts w:ascii="Arial" w:eastAsia="Times New Roman" w:hAnsi="Arial" w:cs="Arial"/>
          <w:kern w:val="0"/>
          <w:sz w:val="24"/>
          <w:szCs w:val="24"/>
          <w14:ligatures w14:val="none"/>
        </w:rPr>
        <w:t xml:space="preserve"> (i.e., job development, job placement) unless it was part of the referral. Vocational tests cannot be </w:t>
      </w:r>
      <w:proofErr w:type="gramStart"/>
      <w:r w:rsidR="00EB43F6" w:rsidRPr="000E766D">
        <w:rPr>
          <w:rFonts w:ascii="Arial" w:eastAsia="Times New Roman" w:hAnsi="Arial" w:cs="Arial"/>
          <w:kern w:val="0"/>
          <w:sz w:val="24"/>
          <w:szCs w:val="24"/>
          <w14:ligatures w14:val="none"/>
        </w:rPr>
        <w:t>failed, but</w:t>
      </w:r>
      <w:proofErr w:type="gramEnd"/>
      <w:r w:rsidR="00EB43F6" w:rsidRPr="000E766D">
        <w:rPr>
          <w:rFonts w:ascii="Arial" w:eastAsia="Times New Roman" w:hAnsi="Arial" w:cs="Arial"/>
          <w:kern w:val="0"/>
          <w:sz w:val="24"/>
          <w:szCs w:val="24"/>
          <w14:ligatures w14:val="none"/>
        </w:rPr>
        <w:t xml:space="preserve"> </w:t>
      </w:r>
      <w:proofErr w:type="gramStart"/>
      <w:r w:rsidR="00EB43F6" w:rsidRPr="000E766D">
        <w:rPr>
          <w:rFonts w:ascii="Arial" w:eastAsia="Times New Roman" w:hAnsi="Arial" w:cs="Arial"/>
          <w:kern w:val="0"/>
          <w:sz w:val="24"/>
          <w:szCs w:val="24"/>
          <w14:ligatures w14:val="none"/>
        </w:rPr>
        <w:t>are used</w:t>
      </w:r>
      <w:proofErr w:type="gramEnd"/>
      <w:r w:rsidR="00EB43F6" w:rsidRPr="000E766D">
        <w:rPr>
          <w:rFonts w:ascii="Arial" w:eastAsia="Times New Roman" w:hAnsi="Arial" w:cs="Arial"/>
          <w:kern w:val="0"/>
          <w:sz w:val="24"/>
          <w:szCs w:val="24"/>
          <w14:ligatures w14:val="none"/>
        </w:rPr>
        <w:t xml:space="preserve"> only as a means of identifying the person’s strengths, interests and personality, work values, and transferable work skills.</w:t>
      </w:r>
      <w:bookmarkStart w:id="35" w:name="_ftnref127"/>
      <w:bookmarkEnd w:id="35"/>
    </w:p>
    <w:p w14:paraId="7489A343" w14:textId="77777777" w:rsidR="000E766D" w:rsidRDefault="00EB43F6"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0E766D">
        <w:rPr>
          <w:rFonts w:ascii="Arial" w:eastAsia="Times New Roman" w:hAnsi="Arial" w:cs="Arial"/>
          <w:kern w:val="0"/>
          <w:sz w:val="24"/>
          <w:szCs w:val="24"/>
          <w14:ligatures w14:val="none"/>
        </w:rPr>
        <w:t>The vocational/career assessment is a master’s level occupation. With three years of professional experience and recommendations from supervisors, a person can sit for a written examination leading to Board certification as a National Certified Counselor (NBCC) followed by application to sit for a written examination covering five competency areas of career counseling. With successful passage, the person becomes a National Certified Career Counselor (NCCC) through the National Council for Credentialing Career Counselors, National Vocational Guidance Association. The designation of Certified Rehabilitation Counselor (CRC) is also available through a state certification process.</w:t>
      </w:r>
      <w:bookmarkStart w:id="36" w:name="_ftnref129"/>
      <w:bookmarkEnd w:id="36"/>
    </w:p>
    <w:p w14:paraId="740A4C8A" w14:textId="77777777" w:rsidR="000E766D" w:rsidRDefault="00EB43F6"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0E766D">
        <w:rPr>
          <w:rFonts w:ascii="Arial" w:eastAsia="Times New Roman" w:hAnsi="Arial" w:cs="Arial"/>
          <w:kern w:val="0"/>
          <w:sz w:val="24"/>
          <w:szCs w:val="24"/>
          <w14:ligatures w14:val="none"/>
        </w:rPr>
        <w:t xml:space="preserve">The first step is usually a diagnostic interview, which is a question/answer procedure to gather pertinent information </w:t>
      </w:r>
      <w:r w:rsidRPr="000E766D">
        <w:rPr>
          <w:rFonts w:ascii="Arial" w:eastAsia="Times New Roman" w:hAnsi="Arial" w:cs="Arial"/>
          <w:kern w:val="0"/>
          <w:sz w:val="24"/>
          <w:szCs w:val="24"/>
          <w14:ligatures w14:val="none"/>
        </w:rPr>
        <w:lastRenderedPageBreak/>
        <w:t>affecting employability (e.g. work/life experiences, health, age, length of absence from the work force, educational background, vocational/career goals or priorities, motivation, an d current family/personal situation). This will also be your opportunity to ask any questions you may have regarding this evaluation process.</w:t>
      </w:r>
      <w:bookmarkStart w:id="37" w:name="_ftnref131"/>
      <w:bookmarkEnd w:id="37"/>
    </w:p>
    <w:p w14:paraId="0E231B21" w14:textId="77777777" w:rsidR="000E766D" w:rsidRDefault="00EB43F6"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0E766D">
        <w:rPr>
          <w:rFonts w:ascii="Arial" w:eastAsia="Times New Roman" w:hAnsi="Arial" w:cs="Arial"/>
          <w:kern w:val="0"/>
          <w:sz w:val="24"/>
          <w:szCs w:val="24"/>
          <w14:ligatures w14:val="none"/>
        </w:rPr>
        <w:t xml:space="preserve">The next step is vocational testing. There are a wide variety of vocational testing instruments used to assess employability. In general, these instruments cannot </w:t>
      </w:r>
      <w:proofErr w:type="gramStart"/>
      <w:r w:rsidRPr="000E766D">
        <w:rPr>
          <w:rFonts w:ascii="Arial" w:eastAsia="Times New Roman" w:hAnsi="Arial" w:cs="Arial"/>
          <w:kern w:val="0"/>
          <w:sz w:val="24"/>
          <w:szCs w:val="24"/>
          <w14:ligatures w14:val="none"/>
        </w:rPr>
        <w:t>be passed</w:t>
      </w:r>
      <w:proofErr w:type="gramEnd"/>
      <w:r w:rsidRPr="000E766D">
        <w:rPr>
          <w:rFonts w:ascii="Arial" w:eastAsia="Times New Roman" w:hAnsi="Arial" w:cs="Arial"/>
          <w:kern w:val="0"/>
          <w:sz w:val="24"/>
          <w:szCs w:val="24"/>
          <w14:ligatures w14:val="none"/>
        </w:rPr>
        <w:t xml:space="preserve"> or failed but </w:t>
      </w:r>
      <w:proofErr w:type="gramStart"/>
      <w:r w:rsidRPr="000E766D">
        <w:rPr>
          <w:rFonts w:ascii="Arial" w:eastAsia="Times New Roman" w:hAnsi="Arial" w:cs="Arial"/>
          <w:kern w:val="0"/>
          <w:sz w:val="24"/>
          <w:szCs w:val="24"/>
          <w14:ligatures w14:val="none"/>
        </w:rPr>
        <w:t>are used</w:t>
      </w:r>
      <w:proofErr w:type="gramEnd"/>
      <w:r w:rsidRPr="000E766D">
        <w:rPr>
          <w:rFonts w:ascii="Arial" w:eastAsia="Times New Roman" w:hAnsi="Arial" w:cs="Arial"/>
          <w:kern w:val="0"/>
          <w:sz w:val="24"/>
          <w:szCs w:val="24"/>
          <w14:ligatures w14:val="none"/>
        </w:rPr>
        <w:t xml:space="preserve"> to develop a work trait profile. The following areas are covered:</w:t>
      </w:r>
      <w:r w:rsidR="000E766D">
        <w:rPr>
          <w:rFonts w:ascii="Arial" w:eastAsia="Times New Roman" w:hAnsi="Arial" w:cs="Arial"/>
          <w:kern w:val="0"/>
          <w:sz w:val="24"/>
          <w:szCs w:val="24"/>
          <w14:ligatures w14:val="none"/>
        </w:rPr>
        <w:t xml:space="preserve">  </w:t>
      </w:r>
      <w:r w:rsidRPr="000E766D">
        <w:rPr>
          <w:rFonts w:ascii="Arial" w:eastAsia="Times New Roman" w:hAnsi="Arial" w:cs="Arial"/>
          <w:kern w:val="0"/>
          <w:sz w:val="24"/>
          <w:szCs w:val="24"/>
          <w14:ligatures w14:val="none"/>
        </w:rPr>
        <w:t>Ability/aptitudes (i.e. Career Ability Placement Survey/CAPS; Wide Range Achievement Test/WRAT; Differential Aptitude Test Battery/DAT)</w:t>
      </w:r>
      <w:r w:rsidR="000E766D">
        <w:rPr>
          <w:rFonts w:ascii="Arial" w:eastAsia="Times New Roman" w:hAnsi="Arial" w:cs="Arial"/>
          <w:kern w:val="0"/>
          <w:sz w:val="24"/>
          <w:szCs w:val="24"/>
          <w14:ligatures w14:val="none"/>
        </w:rPr>
        <w:t xml:space="preserve">, </w:t>
      </w:r>
      <w:r w:rsidRPr="000E766D">
        <w:rPr>
          <w:rFonts w:ascii="Arial" w:eastAsia="Times New Roman" w:hAnsi="Arial" w:cs="Arial"/>
          <w:kern w:val="0"/>
          <w:sz w:val="24"/>
          <w:szCs w:val="24"/>
          <w14:ligatures w14:val="none"/>
        </w:rPr>
        <w:t>Interest/personality (i.e., Strong Campbell Interest Inventory/SCII; Career Occupational Preference System/COPS’ 16PF Personal Career Development Profile)</w:t>
      </w:r>
      <w:r w:rsidR="000E766D">
        <w:rPr>
          <w:rFonts w:ascii="Arial" w:eastAsia="Times New Roman" w:hAnsi="Arial" w:cs="Arial"/>
          <w:kern w:val="0"/>
          <w:sz w:val="24"/>
          <w:szCs w:val="24"/>
          <w14:ligatures w14:val="none"/>
        </w:rPr>
        <w:t xml:space="preserve">, </w:t>
      </w:r>
      <w:r w:rsidRPr="000E766D">
        <w:rPr>
          <w:rFonts w:ascii="Arial" w:eastAsia="Times New Roman" w:hAnsi="Arial" w:cs="Arial"/>
          <w:kern w:val="0"/>
          <w:sz w:val="24"/>
          <w:szCs w:val="24"/>
          <w14:ligatures w14:val="none"/>
        </w:rPr>
        <w:t>Work values (i.e., Career Orientations Inventory; Values Card Sort)</w:t>
      </w:r>
      <w:r w:rsidR="000E766D">
        <w:rPr>
          <w:rFonts w:ascii="Arial" w:eastAsia="Times New Roman" w:hAnsi="Arial" w:cs="Arial"/>
          <w:kern w:val="0"/>
          <w:sz w:val="24"/>
          <w:szCs w:val="24"/>
          <w14:ligatures w14:val="none"/>
        </w:rPr>
        <w:t xml:space="preserve">, </w:t>
      </w:r>
      <w:r w:rsidRPr="000E766D">
        <w:rPr>
          <w:rFonts w:ascii="Arial" w:eastAsia="Times New Roman" w:hAnsi="Arial" w:cs="Arial"/>
          <w:kern w:val="0"/>
          <w:sz w:val="24"/>
          <w:szCs w:val="24"/>
          <w14:ligatures w14:val="none"/>
        </w:rPr>
        <w:t>Skills assessment (transferable work skills) (i.e., California Career Information System/Eureka; QUEST; Microskills).</w:t>
      </w:r>
      <w:bookmarkStart w:id="38" w:name="_ftnref132"/>
      <w:bookmarkEnd w:id="38"/>
    </w:p>
    <w:p w14:paraId="58AE9088" w14:textId="4515008D" w:rsidR="000E766D" w:rsidRDefault="00EB43F6"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0E766D">
        <w:rPr>
          <w:rFonts w:ascii="Arial" w:eastAsia="Times New Roman" w:hAnsi="Arial" w:cs="Arial"/>
          <w:kern w:val="0"/>
          <w:sz w:val="24"/>
          <w:szCs w:val="24"/>
          <w14:ligatures w14:val="none"/>
        </w:rPr>
        <w:t xml:space="preserve">The </w:t>
      </w:r>
      <w:r w:rsidR="000E766D">
        <w:rPr>
          <w:rFonts w:ascii="Arial" w:eastAsia="Times New Roman" w:hAnsi="Arial" w:cs="Arial"/>
          <w:kern w:val="0"/>
          <w:sz w:val="24"/>
          <w:szCs w:val="24"/>
          <w14:ligatures w14:val="none"/>
        </w:rPr>
        <w:t>expert</w:t>
      </w:r>
      <w:r w:rsidRPr="000E766D">
        <w:rPr>
          <w:rFonts w:ascii="Arial" w:eastAsia="Times New Roman" w:hAnsi="Arial" w:cs="Arial"/>
          <w:kern w:val="0"/>
          <w:sz w:val="24"/>
          <w:szCs w:val="24"/>
          <w14:ligatures w14:val="none"/>
        </w:rPr>
        <w:t xml:space="preserve"> will conduct labor market research to produce information as to outlook, earnings, qualifications/training requirements for specific job titles within an appropriate geographical area. You should have access to this information either through talking with the </w:t>
      </w:r>
      <w:r w:rsidR="00B371A2">
        <w:rPr>
          <w:rFonts w:ascii="Arial" w:eastAsia="Times New Roman" w:hAnsi="Arial" w:cs="Arial"/>
          <w:kern w:val="0"/>
          <w:sz w:val="24"/>
          <w:szCs w:val="24"/>
          <w14:ligatures w14:val="none"/>
        </w:rPr>
        <w:t>expert</w:t>
      </w:r>
      <w:r w:rsidRPr="000E766D">
        <w:rPr>
          <w:rFonts w:ascii="Arial" w:eastAsia="Times New Roman" w:hAnsi="Arial" w:cs="Arial"/>
          <w:kern w:val="0"/>
          <w:sz w:val="24"/>
          <w:szCs w:val="24"/>
          <w14:ligatures w14:val="none"/>
        </w:rPr>
        <w:t xml:space="preserve"> or by reading the vocational evaluation report.</w:t>
      </w:r>
      <w:bookmarkStart w:id="39" w:name="_ftnref133"/>
      <w:bookmarkEnd w:id="39"/>
    </w:p>
    <w:p w14:paraId="17FD2471" w14:textId="2303F500" w:rsidR="000E766D" w:rsidRDefault="00EB43F6"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0E766D">
        <w:rPr>
          <w:rFonts w:ascii="Arial" w:eastAsia="Times New Roman" w:hAnsi="Arial" w:cs="Arial"/>
          <w:kern w:val="0"/>
          <w:sz w:val="24"/>
          <w:szCs w:val="24"/>
          <w14:ligatures w14:val="none"/>
        </w:rPr>
        <w:t>The fourth step is</w:t>
      </w:r>
      <w:r w:rsidR="00B371A2">
        <w:rPr>
          <w:rFonts w:ascii="Arial" w:eastAsia="Times New Roman" w:hAnsi="Arial" w:cs="Arial"/>
          <w:kern w:val="0"/>
          <w:sz w:val="24"/>
          <w:szCs w:val="24"/>
          <w14:ligatures w14:val="none"/>
        </w:rPr>
        <w:t xml:space="preserve"> </w:t>
      </w:r>
      <w:r w:rsidR="00E97A47">
        <w:rPr>
          <w:rFonts w:ascii="Arial" w:eastAsia="Times New Roman" w:hAnsi="Arial" w:cs="Arial"/>
          <w:kern w:val="0"/>
          <w:sz w:val="24"/>
          <w:szCs w:val="24"/>
          <w14:ligatures w14:val="none"/>
        </w:rPr>
        <w:t>compiling</w:t>
      </w:r>
      <w:r w:rsidRPr="000E766D">
        <w:rPr>
          <w:rFonts w:ascii="Arial" w:eastAsia="Times New Roman" w:hAnsi="Arial" w:cs="Arial"/>
          <w:kern w:val="0"/>
          <w:sz w:val="24"/>
          <w:szCs w:val="24"/>
          <w14:ligatures w14:val="none"/>
        </w:rPr>
        <w:t xml:space="preserve"> all information gained in the evaluation process. This includes client self-report, counselor observation, medical/psychological reports, test data, and diagnostic information. Your</w:t>
      </w:r>
      <w:r w:rsidR="00B371A2">
        <w:rPr>
          <w:rFonts w:ascii="Arial" w:eastAsia="Times New Roman" w:hAnsi="Arial" w:cs="Arial"/>
          <w:kern w:val="0"/>
          <w:sz w:val="24"/>
          <w:szCs w:val="24"/>
          <w14:ligatures w14:val="none"/>
        </w:rPr>
        <w:t xml:space="preserve"> client’s</w:t>
      </w:r>
      <w:r w:rsidRPr="000E766D">
        <w:rPr>
          <w:rFonts w:ascii="Arial" w:eastAsia="Times New Roman" w:hAnsi="Arial" w:cs="Arial"/>
          <w:kern w:val="0"/>
          <w:sz w:val="24"/>
          <w:szCs w:val="24"/>
          <w14:ligatures w14:val="none"/>
        </w:rPr>
        <w:t xml:space="preserve"> feedback is an important part of this process.</w:t>
      </w:r>
      <w:bookmarkStart w:id="40" w:name="_ftnref134"/>
      <w:bookmarkEnd w:id="40"/>
    </w:p>
    <w:p w14:paraId="09E831B7" w14:textId="77777777" w:rsidR="000E766D" w:rsidRDefault="00EB43F6"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0E766D">
        <w:rPr>
          <w:rFonts w:ascii="Arial" w:eastAsia="Times New Roman" w:hAnsi="Arial" w:cs="Arial"/>
          <w:kern w:val="0"/>
          <w:sz w:val="24"/>
          <w:szCs w:val="24"/>
          <w14:ligatures w14:val="none"/>
        </w:rPr>
        <w:t xml:space="preserve">Finally, recommended next steps </w:t>
      </w:r>
      <w:proofErr w:type="gramStart"/>
      <w:r w:rsidRPr="000E766D">
        <w:rPr>
          <w:rFonts w:ascii="Arial" w:eastAsia="Times New Roman" w:hAnsi="Arial" w:cs="Arial"/>
          <w:kern w:val="0"/>
          <w:sz w:val="24"/>
          <w:szCs w:val="24"/>
          <w14:ligatures w14:val="none"/>
        </w:rPr>
        <w:t>are made</w:t>
      </w:r>
      <w:proofErr w:type="gramEnd"/>
      <w:r w:rsidRPr="000E766D">
        <w:rPr>
          <w:rFonts w:ascii="Arial" w:eastAsia="Times New Roman" w:hAnsi="Arial" w:cs="Arial"/>
          <w:kern w:val="0"/>
          <w:sz w:val="24"/>
          <w:szCs w:val="24"/>
          <w14:ligatures w14:val="none"/>
        </w:rPr>
        <w:t xml:space="preserve"> based on both immediate and long-term job/career objectives/goals. These steps are based on your expressed interests as well as your ability to be employed, </w:t>
      </w:r>
      <w:proofErr w:type="gramStart"/>
      <w:r w:rsidRPr="000E766D">
        <w:rPr>
          <w:rFonts w:ascii="Arial" w:eastAsia="Times New Roman" w:hAnsi="Arial" w:cs="Arial"/>
          <w:kern w:val="0"/>
          <w:sz w:val="24"/>
          <w:szCs w:val="24"/>
          <w14:ligatures w14:val="none"/>
        </w:rPr>
        <w:t>whether or not</w:t>
      </w:r>
      <w:proofErr w:type="gramEnd"/>
      <w:r w:rsidRPr="000E766D">
        <w:rPr>
          <w:rFonts w:ascii="Arial" w:eastAsia="Times New Roman" w:hAnsi="Arial" w:cs="Arial"/>
          <w:kern w:val="0"/>
          <w:sz w:val="24"/>
          <w:szCs w:val="24"/>
          <w14:ligatures w14:val="none"/>
        </w:rPr>
        <w:t xml:space="preserve"> you want to return to a previously held job or career.</w:t>
      </w:r>
      <w:bookmarkStart w:id="41" w:name="_ftnref135"/>
      <w:bookmarkEnd w:id="41"/>
    </w:p>
    <w:p w14:paraId="66EDD396" w14:textId="0BBABE15" w:rsidR="000E766D" w:rsidRDefault="00EB43F6" w:rsidP="000E766D">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proofErr w:type="gramStart"/>
      <w:r w:rsidRPr="000E766D">
        <w:rPr>
          <w:rFonts w:ascii="Arial" w:eastAsia="Times New Roman" w:hAnsi="Arial" w:cs="Arial"/>
          <w:kern w:val="0"/>
          <w:sz w:val="24"/>
          <w:szCs w:val="24"/>
          <w14:ligatures w14:val="none"/>
        </w:rPr>
        <w:t>Ultimately, the</w:t>
      </w:r>
      <w:proofErr w:type="gramEnd"/>
      <w:r w:rsidRPr="000E766D">
        <w:rPr>
          <w:rFonts w:ascii="Arial" w:eastAsia="Times New Roman" w:hAnsi="Arial" w:cs="Arial"/>
          <w:kern w:val="0"/>
          <w:sz w:val="24"/>
          <w:szCs w:val="24"/>
          <w14:ligatures w14:val="none"/>
        </w:rPr>
        <w:t xml:space="preserve"> evaluator must reach a conclusion</w:t>
      </w:r>
      <w:r w:rsidR="000E766D">
        <w:rPr>
          <w:rFonts w:ascii="Arial" w:eastAsia="Times New Roman" w:hAnsi="Arial" w:cs="Arial"/>
          <w:kern w:val="0"/>
          <w:sz w:val="24"/>
          <w:szCs w:val="24"/>
          <w14:ligatures w14:val="none"/>
        </w:rPr>
        <w:t xml:space="preserve"> </w:t>
      </w:r>
      <w:r w:rsidRPr="000E766D">
        <w:rPr>
          <w:rFonts w:ascii="Arial" w:eastAsia="Times New Roman" w:hAnsi="Arial" w:cs="Arial"/>
          <w:kern w:val="0"/>
          <w:sz w:val="24"/>
          <w:szCs w:val="24"/>
          <w14:ligatures w14:val="none"/>
        </w:rPr>
        <w:t xml:space="preserve">which is based upon statistical and trade information. Within that conclusion, attorneys and courts are seeking the same goal – reasonableness. No attorney wishes to present a report to the court that, in his or her own mind, is unreasonable. Like the budget pages from a Case Information Statement, the conclusion must pass the “smell-test;” that is, the facts must </w:t>
      </w:r>
      <w:proofErr w:type="gramStart"/>
      <w:r w:rsidRPr="000E766D">
        <w:rPr>
          <w:rFonts w:ascii="Arial" w:eastAsia="Times New Roman" w:hAnsi="Arial" w:cs="Arial"/>
          <w:kern w:val="0"/>
          <w:sz w:val="24"/>
          <w:szCs w:val="24"/>
          <w14:ligatures w14:val="none"/>
        </w:rPr>
        <w:t>reasonably support</w:t>
      </w:r>
      <w:proofErr w:type="gramEnd"/>
      <w:r w:rsidRPr="000E766D">
        <w:rPr>
          <w:rFonts w:ascii="Arial" w:eastAsia="Times New Roman" w:hAnsi="Arial" w:cs="Arial"/>
          <w:kern w:val="0"/>
          <w:sz w:val="24"/>
          <w:szCs w:val="24"/>
          <w14:ligatures w14:val="none"/>
        </w:rPr>
        <w:t xml:space="preserve"> the conclusion. Just as a gross annual salary of $</w:t>
      </w:r>
      <w:r w:rsidR="00743F85">
        <w:rPr>
          <w:rFonts w:ascii="Arial" w:eastAsia="Times New Roman" w:hAnsi="Arial" w:cs="Arial"/>
          <w:kern w:val="0"/>
          <w:sz w:val="24"/>
          <w:szCs w:val="24"/>
          <w14:ligatures w14:val="none"/>
        </w:rPr>
        <w:t>5</w:t>
      </w:r>
      <w:r w:rsidRPr="000E766D">
        <w:rPr>
          <w:rFonts w:ascii="Arial" w:eastAsia="Times New Roman" w:hAnsi="Arial" w:cs="Arial"/>
          <w:kern w:val="0"/>
          <w:sz w:val="24"/>
          <w:szCs w:val="24"/>
          <w14:ligatures w14:val="none"/>
        </w:rPr>
        <w:t>0,000 per year (without debt accumulation) very likely cannot support an annual budget of $</w:t>
      </w:r>
      <w:r w:rsidR="00743F85">
        <w:rPr>
          <w:rFonts w:ascii="Arial" w:eastAsia="Times New Roman" w:hAnsi="Arial" w:cs="Arial"/>
          <w:kern w:val="0"/>
          <w:sz w:val="24"/>
          <w:szCs w:val="24"/>
          <w14:ligatures w14:val="none"/>
        </w:rPr>
        <w:t>10</w:t>
      </w:r>
      <w:r w:rsidRPr="000E766D">
        <w:rPr>
          <w:rFonts w:ascii="Arial" w:eastAsia="Times New Roman" w:hAnsi="Arial" w:cs="Arial"/>
          <w:kern w:val="0"/>
          <w:sz w:val="24"/>
          <w:szCs w:val="24"/>
          <w14:ligatures w14:val="none"/>
        </w:rPr>
        <w:t xml:space="preserve">0,000, the high school graduate who has been out of the work force for ten years cannot reasonably be expected to return to the workforce immediately and earn a significant salary. An </w:t>
      </w:r>
      <w:r w:rsidRPr="000E766D">
        <w:rPr>
          <w:rFonts w:ascii="Arial" w:eastAsia="Times New Roman" w:hAnsi="Arial" w:cs="Arial"/>
          <w:kern w:val="0"/>
          <w:sz w:val="24"/>
          <w:szCs w:val="24"/>
          <w14:ligatures w14:val="none"/>
        </w:rPr>
        <w:lastRenderedPageBreak/>
        <w:t>unreasonable conclusion will render the report, and your expert, moot.</w:t>
      </w:r>
      <w:bookmarkStart w:id="42" w:name="_ftnref144"/>
      <w:bookmarkEnd w:id="42"/>
    </w:p>
    <w:p w14:paraId="28EEB42E" w14:textId="1E238505" w:rsidR="00864FE4" w:rsidRDefault="00EB43F6" w:rsidP="00864FE4">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proofErr w:type="gramStart"/>
      <w:r w:rsidRPr="000E766D">
        <w:rPr>
          <w:rFonts w:ascii="Arial" w:eastAsia="Times New Roman" w:hAnsi="Arial" w:cs="Arial"/>
          <w:kern w:val="0"/>
          <w:sz w:val="24"/>
          <w:szCs w:val="24"/>
          <w14:ligatures w14:val="none"/>
        </w:rPr>
        <w:t>As attorneys, there</w:t>
      </w:r>
      <w:proofErr w:type="gramEnd"/>
      <w:r w:rsidRPr="000E766D">
        <w:rPr>
          <w:rFonts w:ascii="Arial" w:eastAsia="Times New Roman" w:hAnsi="Arial" w:cs="Arial"/>
          <w:kern w:val="0"/>
          <w:sz w:val="24"/>
          <w:szCs w:val="24"/>
          <w14:ligatures w14:val="none"/>
        </w:rPr>
        <w:t xml:space="preserve"> is often a focus on the “bottom line;” what can this person earn? Yet, the conclusion should focus less on the final income figure, and more on the plan for achieving that income. The conclusion should contain a summary of skills, education, </w:t>
      </w:r>
      <w:proofErr w:type="gramStart"/>
      <w:r w:rsidRPr="000E766D">
        <w:rPr>
          <w:rFonts w:ascii="Arial" w:eastAsia="Times New Roman" w:hAnsi="Arial" w:cs="Arial"/>
          <w:kern w:val="0"/>
          <w:sz w:val="24"/>
          <w:szCs w:val="24"/>
          <w14:ligatures w14:val="none"/>
        </w:rPr>
        <w:t>training</w:t>
      </w:r>
      <w:proofErr w:type="gramEnd"/>
      <w:r w:rsidRPr="000E766D">
        <w:rPr>
          <w:rFonts w:ascii="Arial" w:eastAsia="Times New Roman" w:hAnsi="Arial" w:cs="Arial"/>
          <w:kern w:val="0"/>
          <w:sz w:val="24"/>
          <w:szCs w:val="24"/>
          <w14:ligatures w14:val="none"/>
        </w:rPr>
        <w:t xml:space="preserve"> and employment history; relevant information; a summary of statistical data; and a </w:t>
      </w:r>
      <w:r w:rsidR="00E97A47" w:rsidRPr="000E766D">
        <w:rPr>
          <w:rFonts w:ascii="Arial" w:eastAsia="Times New Roman" w:hAnsi="Arial" w:cs="Arial"/>
          <w:kern w:val="0"/>
          <w:sz w:val="24"/>
          <w:szCs w:val="24"/>
          <w14:ligatures w14:val="none"/>
        </w:rPr>
        <w:t>list</w:t>
      </w:r>
      <w:r w:rsidRPr="000E766D">
        <w:rPr>
          <w:rFonts w:ascii="Arial" w:eastAsia="Times New Roman" w:hAnsi="Arial" w:cs="Arial"/>
          <w:kern w:val="0"/>
          <w:sz w:val="24"/>
          <w:szCs w:val="24"/>
          <w14:ligatures w14:val="none"/>
        </w:rPr>
        <w:t xml:space="preserve"> of available opportunities which meet the criteria of this </w:t>
      </w:r>
      <w:proofErr w:type="gramStart"/>
      <w:r w:rsidRPr="000E766D">
        <w:rPr>
          <w:rFonts w:ascii="Arial" w:eastAsia="Times New Roman" w:hAnsi="Arial" w:cs="Arial"/>
          <w:kern w:val="0"/>
          <w:sz w:val="24"/>
          <w:szCs w:val="24"/>
          <w14:ligatures w14:val="none"/>
        </w:rPr>
        <w:t>particular party</w:t>
      </w:r>
      <w:proofErr w:type="gramEnd"/>
      <w:r w:rsidRPr="000E766D">
        <w:rPr>
          <w:rFonts w:ascii="Arial" w:eastAsia="Times New Roman" w:hAnsi="Arial" w:cs="Arial"/>
          <w:kern w:val="0"/>
          <w:sz w:val="24"/>
          <w:szCs w:val="24"/>
          <w14:ligatures w14:val="none"/>
        </w:rPr>
        <w:t xml:space="preserve">. The report should detail the </w:t>
      </w:r>
      <w:proofErr w:type="gramStart"/>
      <w:r w:rsidRPr="000E766D">
        <w:rPr>
          <w:rFonts w:ascii="Arial" w:eastAsia="Times New Roman" w:hAnsi="Arial" w:cs="Arial"/>
          <w:kern w:val="0"/>
          <w:sz w:val="24"/>
          <w:szCs w:val="24"/>
          <w14:ligatures w14:val="none"/>
        </w:rPr>
        <w:t>particular training</w:t>
      </w:r>
      <w:proofErr w:type="gramEnd"/>
      <w:r w:rsidRPr="000E766D">
        <w:rPr>
          <w:rFonts w:ascii="Arial" w:eastAsia="Times New Roman" w:hAnsi="Arial" w:cs="Arial"/>
          <w:kern w:val="0"/>
          <w:sz w:val="24"/>
          <w:szCs w:val="24"/>
          <w14:ligatures w14:val="none"/>
        </w:rPr>
        <w:t xml:space="preserve"> which might be necessary, the reasonable amount of time necessary to achieve that training, the reasonable cost of the training, and the availability of the training. </w:t>
      </w:r>
      <w:proofErr w:type="gramStart"/>
      <w:r w:rsidRPr="000E766D">
        <w:rPr>
          <w:rFonts w:ascii="Arial" w:eastAsia="Times New Roman" w:hAnsi="Arial" w:cs="Arial"/>
          <w:kern w:val="0"/>
          <w:sz w:val="24"/>
          <w:szCs w:val="24"/>
          <w14:ligatures w14:val="none"/>
        </w:rPr>
        <w:t>Perhaps the</w:t>
      </w:r>
      <w:proofErr w:type="gramEnd"/>
      <w:r w:rsidRPr="000E766D">
        <w:rPr>
          <w:rFonts w:ascii="Arial" w:eastAsia="Times New Roman" w:hAnsi="Arial" w:cs="Arial"/>
          <w:kern w:val="0"/>
          <w:sz w:val="24"/>
          <w:szCs w:val="24"/>
          <w14:ligatures w14:val="none"/>
        </w:rPr>
        <w:t xml:space="preserve"> expert can recommend a course of training with a specific institution, which might, for example, offer job placement services, or which has an established hiring history </w:t>
      </w:r>
      <w:r w:rsidR="00E97A47" w:rsidRPr="000E766D">
        <w:rPr>
          <w:rFonts w:ascii="Arial" w:eastAsia="Times New Roman" w:hAnsi="Arial" w:cs="Arial"/>
          <w:kern w:val="0"/>
          <w:sz w:val="24"/>
          <w:szCs w:val="24"/>
          <w14:ligatures w14:val="none"/>
        </w:rPr>
        <w:t>for</w:t>
      </w:r>
      <w:r w:rsidRPr="000E766D">
        <w:rPr>
          <w:rFonts w:ascii="Arial" w:eastAsia="Times New Roman" w:hAnsi="Arial" w:cs="Arial"/>
          <w:kern w:val="0"/>
          <w:sz w:val="24"/>
          <w:szCs w:val="24"/>
          <w14:ligatures w14:val="none"/>
        </w:rPr>
        <w:t xml:space="preserve"> its trainees. The expert may also find training programs offered by corporations, such as management training programs, which are available. The report may include the names and contact information for job placement agencies. In other words, in addition to the anticipated income, the report and its conclusion can be a “how-to” for that party to obtain that income. By demonstrating that </w:t>
      </w:r>
      <w:r w:rsidR="00E97A47" w:rsidRPr="000E766D">
        <w:rPr>
          <w:rFonts w:ascii="Arial" w:eastAsia="Times New Roman" w:hAnsi="Arial" w:cs="Arial"/>
          <w:kern w:val="0"/>
          <w:sz w:val="24"/>
          <w:szCs w:val="24"/>
          <w14:ligatures w14:val="none"/>
        </w:rPr>
        <w:t>opportunities</w:t>
      </w:r>
      <w:r w:rsidRPr="000E766D">
        <w:rPr>
          <w:rFonts w:ascii="Arial" w:eastAsia="Times New Roman" w:hAnsi="Arial" w:cs="Arial"/>
          <w:kern w:val="0"/>
          <w:sz w:val="24"/>
          <w:szCs w:val="24"/>
          <w14:ligatures w14:val="none"/>
        </w:rPr>
        <w:t xml:space="preserve"> exist, and developing a plan for achieving goals, that party has a better chance of </w:t>
      </w:r>
      <w:proofErr w:type="gramStart"/>
      <w:r w:rsidRPr="000E766D">
        <w:rPr>
          <w:rFonts w:ascii="Arial" w:eastAsia="Times New Roman" w:hAnsi="Arial" w:cs="Arial"/>
          <w:kern w:val="0"/>
          <w:sz w:val="24"/>
          <w:szCs w:val="24"/>
          <w14:ligatures w14:val="none"/>
        </w:rPr>
        <w:t>actually obtaining</w:t>
      </w:r>
      <w:proofErr w:type="gramEnd"/>
      <w:r w:rsidRPr="000E766D">
        <w:rPr>
          <w:rFonts w:ascii="Arial" w:eastAsia="Times New Roman" w:hAnsi="Arial" w:cs="Arial"/>
          <w:kern w:val="0"/>
          <w:sz w:val="24"/>
          <w:szCs w:val="24"/>
          <w14:ligatures w14:val="none"/>
        </w:rPr>
        <w:t xml:space="preserve"> that </w:t>
      </w:r>
      <w:proofErr w:type="gramStart"/>
      <w:r w:rsidRPr="000E766D">
        <w:rPr>
          <w:rFonts w:ascii="Arial" w:eastAsia="Times New Roman" w:hAnsi="Arial" w:cs="Arial"/>
          <w:kern w:val="0"/>
          <w:sz w:val="24"/>
          <w:szCs w:val="24"/>
          <w14:ligatures w14:val="none"/>
        </w:rPr>
        <w:t>employment</w:t>
      </w:r>
      <w:proofErr w:type="gramEnd"/>
      <w:r w:rsidRPr="000E766D">
        <w:rPr>
          <w:rFonts w:ascii="Arial" w:eastAsia="Times New Roman" w:hAnsi="Arial" w:cs="Arial"/>
          <w:kern w:val="0"/>
          <w:sz w:val="24"/>
          <w:szCs w:val="24"/>
          <w14:ligatures w14:val="none"/>
        </w:rPr>
        <w:t xml:space="preserve">, rather than </w:t>
      </w:r>
      <w:r w:rsidR="00743F85">
        <w:rPr>
          <w:rFonts w:ascii="Arial" w:eastAsia="Times New Roman" w:hAnsi="Arial" w:cs="Arial"/>
          <w:kern w:val="0"/>
          <w:sz w:val="24"/>
          <w:szCs w:val="24"/>
          <w14:ligatures w14:val="none"/>
        </w:rPr>
        <w:t>simply an</w:t>
      </w:r>
      <w:r w:rsidRPr="000E766D">
        <w:rPr>
          <w:rFonts w:ascii="Arial" w:eastAsia="Times New Roman" w:hAnsi="Arial" w:cs="Arial"/>
          <w:kern w:val="0"/>
          <w:sz w:val="24"/>
          <w:szCs w:val="24"/>
          <w14:ligatures w14:val="none"/>
        </w:rPr>
        <w:t xml:space="preserve"> imputation of income.</w:t>
      </w:r>
      <w:bookmarkStart w:id="43" w:name="_ftnref145"/>
      <w:bookmarkEnd w:id="43"/>
    </w:p>
    <w:p w14:paraId="6ACBEEE0" w14:textId="77777777" w:rsidR="00864FE4" w:rsidRPr="00864FE4" w:rsidRDefault="00864FE4" w:rsidP="00864FE4">
      <w:pPr>
        <w:pStyle w:val="ListParagraph"/>
        <w:spacing w:before="100" w:beforeAutospacing="1" w:after="100" w:afterAutospacing="1" w:line="240" w:lineRule="auto"/>
        <w:ind w:left="2340"/>
        <w:jc w:val="both"/>
        <w:textAlignment w:val="baseline"/>
        <w:rPr>
          <w:rFonts w:ascii="Arial" w:eastAsia="Times New Roman" w:hAnsi="Arial" w:cs="Arial"/>
          <w:kern w:val="0"/>
          <w:sz w:val="24"/>
          <w:szCs w:val="24"/>
          <w14:ligatures w14:val="none"/>
        </w:rPr>
      </w:pPr>
    </w:p>
    <w:p w14:paraId="119B916F" w14:textId="01BE04A9" w:rsidR="00864FE4" w:rsidRPr="00864FE4" w:rsidRDefault="00864FE4" w:rsidP="00864FE4">
      <w:pPr>
        <w:pStyle w:val="ListParagraph"/>
        <w:numPr>
          <w:ilvl w:val="1"/>
          <w:numId w:val="1"/>
        </w:num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Other Medical Experts</w:t>
      </w:r>
    </w:p>
    <w:p w14:paraId="58F3DFB2" w14:textId="77777777" w:rsidR="00864FE4" w:rsidRPr="00864FE4" w:rsidRDefault="00864FE4" w:rsidP="00864FE4">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97A47">
        <w:rPr>
          <w:rFonts w:ascii="Arial" w:eastAsia="Times New Roman" w:hAnsi="Arial" w:cs="Arial"/>
          <w:color w:val="242424"/>
          <w:kern w:val="0"/>
          <w:sz w:val="24"/>
          <w:szCs w:val="24"/>
          <w14:ligatures w14:val="none"/>
        </w:rPr>
        <w:t>Physical Health and Disability:</w:t>
      </w:r>
      <w:r w:rsidRPr="00864FE4">
        <w:rPr>
          <w:rFonts w:ascii="Arial" w:eastAsia="Times New Roman" w:hAnsi="Arial" w:cs="Arial"/>
          <w:color w:val="242424"/>
          <w:kern w:val="0"/>
          <w:sz w:val="24"/>
          <w:szCs w:val="24"/>
          <w14:ligatures w14:val="none"/>
        </w:rPr>
        <w:t xml:space="preserve"> Physicians may </w:t>
      </w:r>
      <w:proofErr w:type="gramStart"/>
      <w:r w:rsidRPr="00864FE4">
        <w:rPr>
          <w:rFonts w:ascii="Arial" w:eastAsia="Times New Roman" w:hAnsi="Arial" w:cs="Arial"/>
          <w:color w:val="242424"/>
          <w:kern w:val="0"/>
          <w:sz w:val="24"/>
          <w:szCs w:val="24"/>
          <w14:ligatures w14:val="none"/>
        </w:rPr>
        <w:t>be called</w:t>
      </w:r>
      <w:proofErr w:type="gramEnd"/>
      <w:r w:rsidRPr="00864FE4">
        <w:rPr>
          <w:rFonts w:ascii="Arial" w:eastAsia="Times New Roman" w:hAnsi="Arial" w:cs="Arial"/>
          <w:color w:val="242424"/>
          <w:kern w:val="0"/>
          <w:sz w:val="24"/>
          <w:szCs w:val="24"/>
          <w14:ligatures w14:val="none"/>
        </w:rPr>
        <w:t xml:space="preserve"> to testify about a party’s physical health, disability, or medical needs, which can impact spousal support, child support, or custody arrangements. Their testimony may include interpretation of medical records, prognosis, and the impact of health conditions on parenting or employability.</w:t>
      </w:r>
    </w:p>
    <w:p w14:paraId="5B71AF62" w14:textId="3017978F" w:rsidR="00E97A47" w:rsidRPr="00E97A47" w:rsidRDefault="00864FE4" w:rsidP="00E97A47">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97A47">
        <w:rPr>
          <w:rFonts w:ascii="Arial" w:eastAsia="Times New Roman" w:hAnsi="Arial" w:cs="Arial"/>
          <w:color w:val="242424"/>
          <w:kern w:val="0"/>
          <w:sz w:val="24"/>
          <w:szCs w:val="24"/>
          <w14:ligatures w14:val="none"/>
        </w:rPr>
        <w:t>Legal Standards and Admissibility</w:t>
      </w:r>
      <w:r w:rsidR="00E97A47" w:rsidRPr="00E97A47">
        <w:rPr>
          <w:rFonts w:ascii="Arial" w:eastAsia="Times New Roman" w:hAnsi="Arial" w:cs="Arial"/>
          <w:color w:val="242424"/>
          <w:kern w:val="0"/>
          <w:sz w:val="24"/>
          <w:szCs w:val="24"/>
          <w14:ligatures w14:val="none"/>
        </w:rPr>
        <w:t>:</w:t>
      </w:r>
      <w:r w:rsidR="00E97A47">
        <w:rPr>
          <w:rFonts w:ascii="Arial" w:eastAsia="Times New Roman" w:hAnsi="Arial" w:cs="Arial"/>
          <w:color w:val="242424"/>
          <w:kern w:val="0"/>
          <w:sz w:val="24"/>
          <w:szCs w:val="24"/>
          <w14:ligatures w14:val="none"/>
        </w:rPr>
        <w:t xml:space="preserve">  </w:t>
      </w:r>
      <w:r w:rsidRPr="00864FE4">
        <w:rPr>
          <w:rFonts w:ascii="Arial" w:eastAsia="Times New Roman" w:hAnsi="Arial" w:cs="Arial"/>
          <w:color w:val="242424"/>
          <w:kern w:val="0"/>
          <w:sz w:val="24"/>
          <w:szCs w:val="24"/>
          <w14:ligatures w14:val="none"/>
        </w:rPr>
        <w:t xml:space="preserve">For a doctor’s testimony to be admissible, it must be based on a peer-reviewed, </w:t>
      </w:r>
      <w:proofErr w:type="gramStart"/>
      <w:r w:rsidRPr="00864FE4">
        <w:rPr>
          <w:rFonts w:ascii="Arial" w:eastAsia="Times New Roman" w:hAnsi="Arial" w:cs="Arial"/>
          <w:color w:val="242424"/>
          <w:kern w:val="0"/>
          <w:sz w:val="24"/>
          <w:szCs w:val="24"/>
          <w14:ligatures w14:val="none"/>
        </w:rPr>
        <w:t>generally accepted</w:t>
      </w:r>
      <w:proofErr w:type="gramEnd"/>
      <w:r w:rsidRPr="00864FE4">
        <w:rPr>
          <w:rFonts w:ascii="Arial" w:eastAsia="Times New Roman" w:hAnsi="Arial" w:cs="Arial"/>
          <w:color w:val="242424"/>
          <w:kern w:val="0"/>
          <w:sz w:val="24"/>
          <w:szCs w:val="24"/>
          <w14:ligatures w14:val="none"/>
        </w:rPr>
        <w:t xml:space="preserve"> methodology and comply with applicable rules of evidence. The </w:t>
      </w:r>
      <w:r w:rsidR="00E97A47" w:rsidRPr="00864FE4">
        <w:rPr>
          <w:rFonts w:ascii="Arial" w:eastAsia="Times New Roman" w:hAnsi="Arial" w:cs="Arial"/>
          <w:color w:val="242424"/>
          <w:kern w:val="0"/>
          <w:sz w:val="24"/>
          <w:szCs w:val="24"/>
          <w14:ligatures w14:val="none"/>
        </w:rPr>
        <w:t>experts</w:t>
      </w:r>
      <w:r w:rsidRPr="00864FE4">
        <w:rPr>
          <w:rFonts w:ascii="Arial" w:eastAsia="Times New Roman" w:hAnsi="Arial" w:cs="Arial"/>
          <w:color w:val="242424"/>
          <w:kern w:val="0"/>
          <w:sz w:val="24"/>
          <w:szCs w:val="24"/>
          <w14:ligatures w14:val="none"/>
        </w:rPr>
        <w:t xml:space="preserve"> must be able to clearly explain their methods, the data relied upon, and how their conclusions </w:t>
      </w:r>
      <w:proofErr w:type="gramStart"/>
      <w:r w:rsidRPr="00864FE4">
        <w:rPr>
          <w:rFonts w:ascii="Arial" w:eastAsia="Times New Roman" w:hAnsi="Arial" w:cs="Arial"/>
          <w:color w:val="242424"/>
          <w:kern w:val="0"/>
          <w:sz w:val="24"/>
          <w:szCs w:val="24"/>
          <w14:ligatures w14:val="none"/>
        </w:rPr>
        <w:t>were reached</w:t>
      </w:r>
      <w:proofErr w:type="gramEnd"/>
      <w:r w:rsidRPr="00864FE4">
        <w:rPr>
          <w:rFonts w:ascii="Arial" w:eastAsia="Times New Roman" w:hAnsi="Arial" w:cs="Arial"/>
          <w:color w:val="242424"/>
          <w:kern w:val="0"/>
          <w:sz w:val="24"/>
          <w:szCs w:val="24"/>
          <w14:ligatures w14:val="none"/>
        </w:rPr>
        <w:t>. The court will assess the expert’s qualifications, including education, training, and experience, as well as the reliability of their opinions.</w:t>
      </w:r>
    </w:p>
    <w:p w14:paraId="34B5A91C" w14:textId="77777777" w:rsidR="00E97A47" w:rsidRPr="00E97A47" w:rsidRDefault="00864FE4" w:rsidP="00E97A47">
      <w:pPr>
        <w:pStyle w:val="ListParagraph"/>
        <w:numPr>
          <w:ilvl w:val="2"/>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97A47">
        <w:rPr>
          <w:rFonts w:ascii="Arial" w:eastAsia="Times New Roman" w:hAnsi="Arial" w:cs="Arial"/>
          <w:color w:val="242424"/>
          <w:kern w:val="0"/>
          <w:sz w:val="24"/>
          <w:szCs w:val="24"/>
          <w14:ligatures w14:val="none"/>
        </w:rPr>
        <w:t>Practical Considerations for Attorneys</w:t>
      </w:r>
    </w:p>
    <w:p w14:paraId="1D442560" w14:textId="77777777" w:rsidR="00E97A47" w:rsidRPr="00E97A47" w:rsidRDefault="00864FE4" w:rsidP="00E97A47">
      <w:pPr>
        <w:pStyle w:val="ListParagraph"/>
        <w:numPr>
          <w:ilvl w:val="3"/>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97A47">
        <w:rPr>
          <w:rFonts w:ascii="Arial" w:eastAsia="Times New Roman" w:hAnsi="Arial" w:cs="Arial"/>
          <w:color w:val="242424"/>
          <w:kern w:val="0"/>
          <w:sz w:val="24"/>
          <w:szCs w:val="24"/>
          <w14:ligatures w14:val="none"/>
        </w:rPr>
        <w:t xml:space="preserve">Preparation: Attorneys should </w:t>
      </w:r>
      <w:proofErr w:type="gramStart"/>
      <w:r w:rsidRPr="00E97A47">
        <w:rPr>
          <w:rFonts w:ascii="Arial" w:eastAsia="Times New Roman" w:hAnsi="Arial" w:cs="Arial"/>
          <w:color w:val="242424"/>
          <w:kern w:val="0"/>
          <w:sz w:val="24"/>
          <w:szCs w:val="24"/>
          <w14:ligatures w14:val="none"/>
        </w:rPr>
        <w:t>work</w:t>
      </w:r>
      <w:proofErr w:type="gramEnd"/>
      <w:r w:rsidRPr="00E97A47">
        <w:rPr>
          <w:rFonts w:ascii="Arial" w:eastAsia="Times New Roman" w:hAnsi="Arial" w:cs="Arial"/>
          <w:color w:val="242424"/>
          <w:kern w:val="0"/>
          <w:sz w:val="24"/>
          <w:szCs w:val="24"/>
          <w14:ligatures w14:val="none"/>
        </w:rPr>
        <w:t xml:space="preserve"> closely with their expert from the outset, using the expert to assist with discovery, document review, and preparation for deposition or trial. Familiarity with the expert’s materials and methodology is essential for effective direct and cross-examination.</w:t>
      </w:r>
    </w:p>
    <w:p w14:paraId="3F524F49" w14:textId="77777777" w:rsidR="00E97A47" w:rsidRPr="00E97A47" w:rsidRDefault="00864FE4" w:rsidP="00E97A47">
      <w:pPr>
        <w:pStyle w:val="ListParagraph"/>
        <w:numPr>
          <w:ilvl w:val="3"/>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97A47">
        <w:rPr>
          <w:rFonts w:ascii="Arial" w:eastAsia="Times New Roman" w:hAnsi="Arial" w:cs="Arial"/>
          <w:color w:val="242424"/>
          <w:kern w:val="0"/>
          <w:sz w:val="24"/>
          <w:szCs w:val="24"/>
          <w14:ligatures w14:val="none"/>
        </w:rPr>
        <w:lastRenderedPageBreak/>
        <w:t xml:space="preserve">Challenging Opposing Experts: The qualifications, methodology, and potential biases of opposing experts should </w:t>
      </w:r>
      <w:proofErr w:type="gramStart"/>
      <w:r w:rsidRPr="00E97A47">
        <w:rPr>
          <w:rFonts w:ascii="Arial" w:eastAsia="Times New Roman" w:hAnsi="Arial" w:cs="Arial"/>
          <w:color w:val="242424"/>
          <w:kern w:val="0"/>
          <w:sz w:val="24"/>
          <w:szCs w:val="24"/>
          <w14:ligatures w14:val="none"/>
        </w:rPr>
        <w:t>be thoroughly investigated</w:t>
      </w:r>
      <w:proofErr w:type="gramEnd"/>
      <w:r w:rsidRPr="00E97A47">
        <w:rPr>
          <w:rFonts w:ascii="Arial" w:eastAsia="Times New Roman" w:hAnsi="Arial" w:cs="Arial"/>
          <w:color w:val="242424"/>
          <w:kern w:val="0"/>
          <w:sz w:val="24"/>
          <w:szCs w:val="24"/>
          <w14:ligatures w14:val="none"/>
        </w:rPr>
        <w:t>. Discrepancies, omissions, or lack of adherence to professional standards can be grounds for challenging the admissibility or weight of their testimony.</w:t>
      </w:r>
    </w:p>
    <w:p w14:paraId="6E555991" w14:textId="3461A269" w:rsidR="00E97A47" w:rsidRPr="00E97A47" w:rsidRDefault="00864FE4" w:rsidP="00E97A47">
      <w:pPr>
        <w:pStyle w:val="ListParagraph"/>
        <w:numPr>
          <w:ilvl w:val="3"/>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97A47">
        <w:rPr>
          <w:rFonts w:ascii="Arial" w:eastAsia="Times New Roman" w:hAnsi="Arial" w:cs="Arial"/>
          <w:color w:val="242424"/>
          <w:kern w:val="0"/>
          <w:sz w:val="24"/>
          <w:szCs w:val="24"/>
          <w14:ligatures w14:val="none"/>
        </w:rPr>
        <w:t xml:space="preserve">Medical Records and Privacy: When medical records are relevant, attorneys must ensure compliance with privacy laws such as HIPAA. Obtaining records may require a court order or a properly executed release, and the process </w:t>
      </w:r>
      <w:proofErr w:type="gramStart"/>
      <w:r w:rsidRPr="00E97A47">
        <w:rPr>
          <w:rFonts w:ascii="Arial" w:eastAsia="Times New Roman" w:hAnsi="Arial" w:cs="Arial"/>
          <w:color w:val="242424"/>
          <w:kern w:val="0"/>
          <w:sz w:val="24"/>
          <w:szCs w:val="24"/>
          <w14:ligatures w14:val="none"/>
        </w:rPr>
        <w:t>for</w:t>
      </w:r>
      <w:proofErr w:type="gramEnd"/>
      <w:r w:rsidRPr="00E97A47">
        <w:rPr>
          <w:rFonts w:ascii="Arial" w:eastAsia="Times New Roman" w:hAnsi="Arial" w:cs="Arial"/>
          <w:color w:val="242424"/>
          <w:kern w:val="0"/>
          <w:sz w:val="24"/>
          <w:szCs w:val="24"/>
          <w14:ligatures w14:val="none"/>
        </w:rPr>
        <w:t xml:space="preserve"> admitting such evidence varies by </w:t>
      </w:r>
      <w:proofErr w:type="gramStart"/>
      <w:r w:rsidR="00E97A47" w:rsidRPr="00E97A47">
        <w:rPr>
          <w:rFonts w:ascii="Arial" w:eastAsia="Times New Roman" w:hAnsi="Arial" w:cs="Arial"/>
          <w:color w:val="242424"/>
          <w:kern w:val="0"/>
          <w:sz w:val="24"/>
          <w:szCs w:val="24"/>
          <w14:ligatures w14:val="none"/>
        </w:rPr>
        <w:t>jurisdiction</w:t>
      </w:r>
      <w:proofErr w:type="gramEnd"/>
      <w:r w:rsidR="00E97A47" w:rsidRPr="00E97A47">
        <w:rPr>
          <w:rFonts w:ascii="Arial" w:eastAsia="Times New Roman" w:hAnsi="Arial" w:cs="Arial"/>
          <w:color w:val="242424"/>
          <w:kern w:val="0"/>
          <w:sz w:val="24"/>
          <w:szCs w:val="24"/>
          <w14:ligatures w14:val="none"/>
        </w:rPr>
        <w:t>.</w:t>
      </w:r>
    </w:p>
    <w:p w14:paraId="70714986" w14:textId="77777777" w:rsidR="00E97A47" w:rsidRPr="00E97A47" w:rsidRDefault="00864FE4" w:rsidP="00E97A47">
      <w:pPr>
        <w:pStyle w:val="ListParagraph"/>
        <w:numPr>
          <w:ilvl w:val="3"/>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97A47">
        <w:rPr>
          <w:rFonts w:ascii="Arial" w:eastAsia="Times New Roman" w:hAnsi="Arial" w:cs="Arial"/>
          <w:color w:val="242424"/>
          <w:kern w:val="0"/>
          <w:sz w:val="24"/>
          <w:szCs w:val="24"/>
          <w14:ligatures w14:val="none"/>
        </w:rPr>
        <w:t>Challenges and Best Practice</w:t>
      </w:r>
      <w:r w:rsidR="00E97A47" w:rsidRPr="00E97A47">
        <w:rPr>
          <w:rFonts w:ascii="Arial" w:eastAsia="Times New Roman" w:hAnsi="Arial" w:cs="Arial"/>
          <w:color w:val="242424"/>
          <w:kern w:val="0"/>
          <w:sz w:val="24"/>
          <w:szCs w:val="24"/>
          <w14:ligatures w14:val="none"/>
        </w:rPr>
        <w:t>:</w:t>
      </w:r>
      <w:r w:rsidR="00E97A47">
        <w:rPr>
          <w:rFonts w:ascii="Arial" w:eastAsia="Times New Roman" w:hAnsi="Arial" w:cs="Arial"/>
          <w:color w:val="242424"/>
          <w:kern w:val="0"/>
          <w:sz w:val="24"/>
          <w:szCs w:val="24"/>
          <w14:ligatures w14:val="none"/>
        </w:rPr>
        <w:t xml:space="preserve">  </w:t>
      </w:r>
      <w:r w:rsidRPr="00E97A47">
        <w:rPr>
          <w:rFonts w:ascii="Arial" w:eastAsia="Times New Roman" w:hAnsi="Arial" w:cs="Arial"/>
          <w:color w:val="242424"/>
          <w:kern w:val="0"/>
          <w:sz w:val="24"/>
          <w:szCs w:val="24"/>
          <w14:ligatures w14:val="none"/>
        </w:rPr>
        <w:t xml:space="preserve">The use of doctors as experts is not without challenges. Experts must avoid personal biases and unsupported beliefs, and their recommendations should </w:t>
      </w:r>
      <w:proofErr w:type="gramStart"/>
      <w:r w:rsidRPr="00E97A47">
        <w:rPr>
          <w:rFonts w:ascii="Arial" w:eastAsia="Times New Roman" w:hAnsi="Arial" w:cs="Arial"/>
          <w:color w:val="242424"/>
          <w:kern w:val="0"/>
          <w:sz w:val="24"/>
          <w:szCs w:val="24"/>
          <w14:ligatures w14:val="none"/>
        </w:rPr>
        <w:t>be logically connected</w:t>
      </w:r>
      <w:proofErr w:type="gramEnd"/>
      <w:r w:rsidRPr="00E97A47">
        <w:rPr>
          <w:rFonts w:ascii="Arial" w:eastAsia="Times New Roman" w:hAnsi="Arial" w:cs="Arial"/>
          <w:color w:val="242424"/>
          <w:kern w:val="0"/>
          <w:sz w:val="24"/>
          <w:szCs w:val="24"/>
          <w14:ligatures w14:val="none"/>
        </w:rPr>
        <w:t xml:space="preserve"> to the data. Attorneys should be vigilant for methodological flaws, incomplete evaluations, or evidence of bias. Whenever possible, a second opinion or review by another qualified expert can be invaluable in identifying weaknesses in an opposing expert’s report.</w:t>
      </w:r>
    </w:p>
    <w:p w14:paraId="08C053DB" w14:textId="77777777" w:rsidR="000E766D" w:rsidRPr="00EB43F6" w:rsidRDefault="000E766D" w:rsidP="000E766D">
      <w:pPr>
        <w:spacing w:after="0" w:line="240" w:lineRule="auto"/>
        <w:jc w:val="both"/>
        <w:rPr>
          <w:rFonts w:ascii="Arial" w:hAnsi="Arial" w:cs="Arial"/>
          <w:sz w:val="24"/>
          <w:szCs w:val="24"/>
        </w:rPr>
      </w:pPr>
    </w:p>
    <w:sectPr w:rsidR="000E766D" w:rsidRPr="00EB43F6" w:rsidSect="008F68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2312" w14:textId="77777777" w:rsidR="000654F4" w:rsidRDefault="000654F4" w:rsidP="00BE1A6E">
      <w:pPr>
        <w:spacing w:after="0" w:line="240" w:lineRule="auto"/>
      </w:pPr>
      <w:r>
        <w:separator/>
      </w:r>
    </w:p>
  </w:endnote>
  <w:endnote w:type="continuationSeparator" w:id="0">
    <w:p w14:paraId="2B994201" w14:textId="77777777" w:rsidR="000654F4" w:rsidRDefault="000654F4" w:rsidP="00BE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4E40" w14:textId="77777777" w:rsidR="008F68DD" w:rsidRDefault="008F6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80136"/>
      <w:docPartObj>
        <w:docPartGallery w:val="Page Numbers (Bottom of Page)"/>
        <w:docPartUnique/>
      </w:docPartObj>
    </w:sdtPr>
    <w:sdtEndPr>
      <w:rPr>
        <w:rFonts w:ascii="Times New Roman" w:hAnsi="Times New Roman" w:cs="Times New Roman"/>
        <w:noProof/>
      </w:rPr>
    </w:sdtEndPr>
    <w:sdtContent>
      <w:p w14:paraId="006A288B" w14:textId="782F58F3" w:rsidR="00BE1A6E" w:rsidRPr="00BE1A6E" w:rsidRDefault="00BE1A6E">
        <w:pPr>
          <w:pStyle w:val="Footer"/>
          <w:jc w:val="center"/>
          <w:rPr>
            <w:rFonts w:ascii="Times New Roman" w:hAnsi="Times New Roman" w:cs="Times New Roman"/>
          </w:rPr>
        </w:pPr>
        <w:r w:rsidRPr="00BE1A6E">
          <w:rPr>
            <w:rFonts w:ascii="Times New Roman" w:hAnsi="Times New Roman" w:cs="Times New Roman"/>
          </w:rPr>
          <w:fldChar w:fldCharType="begin"/>
        </w:r>
        <w:r w:rsidRPr="00BE1A6E">
          <w:rPr>
            <w:rFonts w:ascii="Times New Roman" w:hAnsi="Times New Roman" w:cs="Times New Roman"/>
          </w:rPr>
          <w:instrText xml:space="preserve"> PAGE   \* MERGEFORMAT </w:instrText>
        </w:r>
        <w:r w:rsidRPr="00BE1A6E">
          <w:rPr>
            <w:rFonts w:ascii="Times New Roman" w:hAnsi="Times New Roman" w:cs="Times New Roman"/>
          </w:rPr>
          <w:fldChar w:fldCharType="separate"/>
        </w:r>
        <w:r w:rsidRPr="00BE1A6E">
          <w:rPr>
            <w:rFonts w:ascii="Times New Roman" w:hAnsi="Times New Roman" w:cs="Times New Roman"/>
            <w:noProof/>
          </w:rPr>
          <w:t>2</w:t>
        </w:r>
        <w:r w:rsidRPr="00BE1A6E">
          <w:rPr>
            <w:rFonts w:ascii="Times New Roman" w:hAnsi="Times New Roman" w:cs="Times New Roman"/>
            <w:noProof/>
          </w:rPr>
          <w:fldChar w:fldCharType="end"/>
        </w:r>
      </w:p>
    </w:sdtContent>
  </w:sdt>
  <w:p w14:paraId="1BF58168" w14:textId="77777777" w:rsidR="00BE1A6E" w:rsidRDefault="00BE1A6E">
    <w:pPr>
      <w:pStyle w:val="Footer"/>
    </w:pPr>
  </w:p>
  <w:p w14:paraId="58883C6B" w14:textId="7CF9863F" w:rsidR="008F68DD" w:rsidRDefault="008F68DD" w:rsidP="008F68DD">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792E30">
      <w:rPr>
        <w:rFonts w:ascii="Arial" w:hAnsi="Arial" w:cs="Arial"/>
        <w:sz w:val="16"/>
      </w:rPr>
      <w:t>4883-3630-6807,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053E" w14:textId="77777777" w:rsidR="008F68DD" w:rsidRDefault="008F6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B406" w14:textId="77777777" w:rsidR="000654F4" w:rsidRDefault="000654F4" w:rsidP="00BE1A6E">
      <w:pPr>
        <w:spacing w:after="0" w:line="240" w:lineRule="auto"/>
      </w:pPr>
      <w:r>
        <w:separator/>
      </w:r>
    </w:p>
  </w:footnote>
  <w:footnote w:type="continuationSeparator" w:id="0">
    <w:p w14:paraId="4C3BB407" w14:textId="77777777" w:rsidR="000654F4" w:rsidRDefault="000654F4" w:rsidP="00BE1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FD07" w14:textId="77777777" w:rsidR="008F68DD" w:rsidRDefault="008F6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D58" w14:textId="77777777" w:rsidR="008F68DD" w:rsidRDefault="008F6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6ED7" w14:textId="77777777" w:rsidR="008F68DD" w:rsidRDefault="008F6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09E"/>
    <w:multiLevelType w:val="multilevel"/>
    <w:tmpl w:val="567E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36388"/>
    <w:multiLevelType w:val="hybridMultilevel"/>
    <w:tmpl w:val="68FCFFA6"/>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2" w15:restartNumberingAfterBreak="0">
    <w:nsid w:val="088F79C7"/>
    <w:multiLevelType w:val="hybridMultilevel"/>
    <w:tmpl w:val="81AC11D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 w15:restartNumberingAfterBreak="0">
    <w:nsid w:val="08C6575C"/>
    <w:multiLevelType w:val="hybridMultilevel"/>
    <w:tmpl w:val="533ECC4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 w15:restartNumberingAfterBreak="0">
    <w:nsid w:val="11ED6BF9"/>
    <w:multiLevelType w:val="hybridMultilevel"/>
    <w:tmpl w:val="15E2E774"/>
    <w:lvl w:ilvl="0" w:tplc="04090001">
      <w:start w:val="1"/>
      <w:numFmt w:val="bullet"/>
      <w:lvlText w:val=""/>
      <w:lvlJc w:val="left"/>
      <w:pPr>
        <w:ind w:left="3195" w:hanging="360"/>
      </w:pPr>
      <w:rPr>
        <w:rFonts w:ascii="Symbol" w:hAnsi="Symbol"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5" w15:restartNumberingAfterBreak="0">
    <w:nsid w:val="15C424D6"/>
    <w:multiLevelType w:val="hybridMultilevel"/>
    <w:tmpl w:val="E59AC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77C3A"/>
    <w:multiLevelType w:val="hybridMultilevel"/>
    <w:tmpl w:val="2780C1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FC15E27"/>
    <w:multiLevelType w:val="hybridMultilevel"/>
    <w:tmpl w:val="95CC1FA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268203D7"/>
    <w:multiLevelType w:val="hybridMultilevel"/>
    <w:tmpl w:val="0E00577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F7B3EA4"/>
    <w:multiLevelType w:val="hybridMultilevel"/>
    <w:tmpl w:val="A63CD66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34607530"/>
    <w:multiLevelType w:val="hybridMultilevel"/>
    <w:tmpl w:val="274AB7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7747AA6"/>
    <w:multiLevelType w:val="hybridMultilevel"/>
    <w:tmpl w:val="99E21F2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4E6F451A"/>
    <w:multiLevelType w:val="hybridMultilevel"/>
    <w:tmpl w:val="59E6428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53F17B4C"/>
    <w:multiLevelType w:val="multilevel"/>
    <w:tmpl w:val="CF5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033EA"/>
    <w:multiLevelType w:val="multilevel"/>
    <w:tmpl w:val="29D2A6B2"/>
    <w:lvl w:ilvl="0">
      <w:start w:val="1"/>
      <w:numFmt w:val="bullet"/>
      <w:lvlText w:val=""/>
      <w:lvlJc w:val="left"/>
      <w:pPr>
        <w:tabs>
          <w:tab w:val="num" w:pos="3060"/>
        </w:tabs>
        <w:ind w:left="3060" w:hanging="360"/>
      </w:pPr>
      <w:rPr>
        <w:rFonts w:ascii="Symbol" w:hAnsi="Symbol" w:hint="default"/>
        <w:sz w:val="20"/>
      </w:rPr>
    </w:lvl>
    <w:lvl w:ilvl="1">
      <w:start w:val="3"/>
      <w:numFmt w:val="upperLetter"/>
      <w:lvlText w:val="%2."/>
      <w:lvlJc w:val="left"/>
      <w:pPr>
        <w:ind w:left="3780" w:hanging="360"/>
      </w:pPr>
      <w:rPr>
        <w:rFonts w:hint="default"/>
      </w:rPr>
    </w:lvl>
    <w:lvl w:ilvl="2" w:tentative="1">
      <w:start w:val="1"/>
      <w:numFmt w:val="bullet"/>
      <w:lvlText w:val=""/>
      <w:lvlJc w:val="left"/>
      <w:pPr>
        <w:tabs>
          <w:tab w:val="num" w:pos="4500"/>
        </w:tabs>
        <w:ind w:left="4500" w:hanging="360"/>
      </w:pPr>
      <w:rPr>
        <w:rFonts w:ascii="Wingdings" w:hAnsi="Wingdings" w:hint="default"/>
        <w:sz w:val="20"/>
      </w:rPr>
    </w:lvl>
    <w:lvl w:ilvl="3" w:tentative="1">
      <w:start w:val="1"/>
      <w:numFmt w:val="bullet"/>
      <w:lvlText w:val=""/>
      <w:lvlJc w:val="left"/>
      <w:pPr>
        <w:tabs>
          <w:tab w:val="num" w:pos="5220"/>
        </w:tabs>
        <w:ind w:left="5220" w:hanging="360"/>
      </w:pPr>
      <w:rPr>
        <w:rFonts w:ascii="Wingdings" w:hAnsi="Wingdings" w:hint="default"/>
        <w:sz w:val="20"/>
      </w:rPr>
    </w:lvl>
    <w:lvl w:ilvl="4" w:tentative="1">
      <w:start w:val="1"/>
      <w:numFmt w:val="bullet"/>
      <w:lvlText w:val=""/>
      <w:lvlJc w:val="left"/>
      <w:pPr>
        <w:tabs>
          <w:tab w:val="num" w:pos="5940"/>
        </w:tabs>
        <w:ind w:left="5940" w:hanging="360"/>
      </w:pPr>
      <w:rPr>
        <w:rFonts w:ascii="Wingdings" w:hAnsi="Wingdings" w:hint="default"/>
        <w:sz w:val="20"/>
      </w:rPr>
    </w:lvl>
    <w:lvl w:ilvl="5" w:tentative="1">
      <w:start w:val="1"/>
      <w:numFmt w:val="bullet"/>
      <w:lvlText w:val=""/>
      <w:lvlJc w:val="left"/>
      <w:pPr>
        <w:tabs>
          <w:tab w:val="num" w:pos="6660"/>
        </w:tabs>
        <w:ind w:left="6660" w:hanging="360"/>
      </w:pPr>
      <w:rPr>
        <w:rFonts w:ascii="Wingdings" w:hAnsi="Wingdings" w:hint="default"/>
        <w:sz w:val="20"/>
      </w:rPr>
    </w:lvl>
    <w:lvl w:ilvl="6" w:tentative="1">
      <w:start w:val="1"/>
      <w:numFmt w:val="bullet"/>
      <w:lvlText w:val=""/>
      <w:lvlJc w:val="left"/>
      <w:pPr>
        <w:tabs>
          <w:tab w:val="num" w:pos="7380"/>
        </w:tabs>
        <w:ind w:left="7380" w:hanging="360"/>
      </w:pPr>
      <w:rPr>
        <w:rFonts w:ascii="Wingdings" w:hAnsi="Wingdings" w:hint="default"/>
        <w:sz w:val="20"/>
      </w:rPr>
    </w:lvl>
    <w:lvl w:ilvl="7" w:tentative="1">
      <w:start w:val="1"/>
      <w:numFmt w:val="bullet"/>
      <w:lvlText w:val=""/>
      <w:lvlJc w:val="left"/>
      <w:pPr>
        <w:tabs>
          <w:tab w:val="num" w:pos="8100"/>
        </w:tabs>
        <w:ind w:left="8100" w:hanging="360"/>
      </w:pPr>
      <w:rPr>
        <w:rFonts w:ascii="Wingdings" w:hAnsi="Wingdings" w:hint="default"/>
        <w:sz w:val="20"/>
      </w:rPr>
    </w:lvl>
    <w:lvl w:ilvl="8" w:tentative="1">
      <w:start w:val="1"/>
      <w:numFmt w:val="bullet"/>
      <w:lvlText w:val=""/>
      <w:lvlJc w:val="left"/>
      <w:pPr>
        <w:tabs>
          <w:tab w:val="num" w:pos="8820"/>
        </w:tabs>
        <w:ind w:left="8820" w:hanging="360"/>
      </w:pPr>
      <w:rPr>
        <w:rFonts w:ascii="Wingdings" w:hAnsi="Wingdings" w:hint="default"/>
        <w:sz w:val="20"/>
      </w:rPr>
    </w:lvl>
  </w:abstractNum>
  <w:abstractNum w:abstractNumId="15" w15:restartNumberingAfterBreak="0">
    <w:nsid w:val="67671B17"/>
    <w:multiLevelType w:val="hybridMultilevel"/>
    <w:tmpl w:val="E6AC126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15:restartNumberingAfterBreak="0">
    <w:nsid w:val="679645D7"/>
    <w:multiLevelType w:val="hybridMultilevel"/>
    <w:tmpl w:val="1B68EE3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7" w15:restartNumberingAfterBreak="0">
    <w:nsid w:val="6FEA3A9E"/>
    <w:multiLevelType w:val="hybridMultilevel"/>
    <w:tmpl w:val="1CA097F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8" w15:restartNumberingAfterBreak="0">
    <w:nsid w:val="728F33B4"/>
    <w:multiLevelType w:val="hybridMultilevel"/>
    <w:tmpl w:val="21AAB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FCF01CE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26AF3"/>
    <w:multiLevelType w:val="hybridMultilevel"/>
    <w:tmpl w:val="3ED2848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76CA76DC"/>
    <w:multiLevelType w:val="hybridMultilevel"/>
    <w:tmpl w:val="4D5E70E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1" w15:restartNumberingAfterBreak="0">
    <w:nsid w:val="77B705EB"/>
    <w:multiLevelType w:val="hybridMultilevel"/>
    <w:tmpl w:val="A894C850"/>
    <w:lvl w:ilvl="0" w:tplc="5D52A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352851"/>
    <w:multiLevelType w:val="hybridMultilevel"/>
    <w:tmpl w:val="C270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173505">
    <w:abstractNumId w:val="18"/>
  </w:num>
  <w:num w:numId="2" w16cid:durableId="1762799491">
    <w:abstractNumId w:val="5"/>
  </w:num>
  <w:num w:numId="3" w16cid:durableId="1391198524">
    <w:abstractNumId w:val="22"/>
  </w:num>
  <w:num w:numId="4" w16cid:durableId="1421608383">
    <w:abstractNumId w:val="6"/>
  </w:num>
  <w:num w:numId="5" w16cid:durableId="2904478">
    <w:abstractNumId w:val="12"/>
  </w:num>
  <w:num w:numId="6" w16cid:durableId="1038434824">
    <w:abstractNumId w:val="17"/>
  </w:num>
  <w:num w:numId="7" w16cid:durableId="1964798589">
    <w:abstractNumId w:val="2"/>
  </w:num>
  <w:num w:numId="8" w16cid:durableId="1144083469">
    <w:abstractNumId w:val="21"/>
  </w:num>
  <w:num w:numId="9" w16cid:durableId="271130421">
    <w:abstractNumId w:val="16"/>
  </w:num>
  <w:num w:numId="10" w16cid:durableId="1014112123">
    <w:abstractNumId w:val="19"/>
  </w:num>
  <w:num w:numId="11" w16cid:durableId="1821116507">
    <w:abstractNumId w:val="11"/>
  </w:num>
  <w:num w:numId="12" w16cid:durableId="662197430">
    <w:abstractNumId w:val="3"/>
  </w:num>
  <w:num w:numId="13" w16cid:durableId="1935169541">
    <w:abstractNumId w:val="1"/>
  </w:num>
  <w:num w:numId="14" w16cid:durableId="296298806">
    <w:abstractNumId w:val="9"/>
  </w:num>
  <w:num w:numId="15" w16cid:durableId="1093626127">
    <w:abstractNumId w:val="7"/>
  </w:num>
  <w:num w:numId="16" w16cid:durableId="132909707">
    <w:abstractNumId w:val="8"/>
  </w:num>
  <w:num w:numId="17" w16cid:durableId="753480587">
    <w:abstractNumId w:val="4"/>
  </w:num>
  <w:num w:numId="18" w16cid:durableId="634868333">
    <w:abstractNumId w:val="20"/>
  </w:num>
  <w:num w:numId="19" w16cid:durableId="1770202259">
    <w:abstractNumId w:val="15"/>
  </w:num>
  <w:num w:numId="20" w16cid:durableId="1785298493">
    <w:abstractNumId w:val="10"/>
  </w:num>
  <w:num w:numId="21" w16cid:durableId="156917947">
    <w:abstractNumId w:val="14"/>
  </w:num>
  <w:num w:numId="22" w16cid:durableId="1187216370">
    <w:abstractNumId w:val="0"/>
  </w:num>
  <w:num w:numId="23" w16cid:durableId="1430154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3-3630-6807, v. 2"/>
    <w:docVar w:name="ndGeneratedStampLocation" w:val="EachPage"/>
  </w:docVars>
  <w:rsids>
    <w:rsidRoot w:val="00BE1A6E"/>
    <w:rsid w:val="00031EE6"/>
    <w:rsid w:val="000654F4"/>
    <w:rsid w:val="000A67C5"/>
    <w:rsid w:val="000A6FCA"/>
    <w:rsid w:val="000B639A"/>
    <w:rsid w:val="000C0559"/>
    <w:rsid w:val="000C35CC"/>
    <w:rsid w:val="000E766D"/>
    <w:rsid w:val="00107B30"/>
    <w:rsid w:val="001165A2"/>
    <w:rsid w:val="00125CC2"/>
    <w:rsid w:val="00143126"/>
    <w:rsid w:val="001550B7"/>
    <w:rsid w:val="001613F6"/>
    <w:rsid w:val="001749A4"/>
    <w:rsid w:val="001853AD"/>
    <w:rsid w:val="001B6B5D"/>
    <w:rsid w:val="00210121"/>
    <w:rsid w:val="00262612"/>
    <w:rsid w:val="002806C9"/>
    <w:rsid w:val="002C0578"/>
    <w:rsid w:val="002D53D0"/>
    <w:rsid w:val="003021D9"/>
    <w:rsid w:val="00312F9A"/>
    <w:rsid w:val="00313F82"/>
    <w:rsid w:val="00376900"/>
    <w:rsid w:val="0040533C"/>
    <w:rsid w:val="00470A93"/>
    <w:rsid w:val="004A0826"/>
    <w:rsid w:val="004B28EA"/>
    <w:rsid w:val="004E5912"/>
    <w:rsid w:val="0054383B"/>
    <w:rsid w:val="00587FAE"/>
    <w:rsid w:val="005A47D9"/>
    <w:rsid w:val="005C3306"/>
    <w:rsid w:val="005D16AB"/>
    <w:rsid w:val="005D697A"/>
    <w:rsid w:val="005E0097"/>
    <w:rsid w:val="00641D2F"/>
    <w:rsid w:val="0068585F"/>
    <w:rsid w:val="006861FE"/>
    <w:rsid w:val="00691437"/>
    <w:rsid w:val="00695534"/>
    <w:rsid w:val="006B7B57"/>
    <w:rsid w:val="007243E7"/>
    <w:rsid w:val="00743F85"/>
    <w:rsid w:val="0074781B"/>
    <w:rsid w:val="00756F00"/>
    <w:rsid w:val="007645F2"/>
    <w:rsid w:val="00792E30"/>
    <w:rsid w:val="007E3683"/>
    <w:rsid w:val="00825BAC"/>
    <w:rsid w:val="008335A8"/>
    <w:rsid w:val="00860221"/>
    <w:rsid w:val="00864FE4"/>
    <w:rsid w:val="00883565"/>
    <w:rsid w:val="0089066F"/>
    <w:rsid w:val="008B55A6"/>
    <w:rsid w:val="008B6FC9"/>
    <w:rsid w:val="008C5314"/>
    <w:rsid w:val="008D6360"/>
    <w:rsid w:val="008F68DD"/>
    <w:rsid w:val="0093615A"/>
    <w:rsid w:val="00942CFD"/>
    <w:rsid w:val="00962E02"/>
    <w:rsid w:val="0097457F"/>
    <w:rsid w:val="00986AD8"/>
    <w:rsid w:val="009B6CFD"/>
    <w:rsid w:val="009C3C98"/>
    <w:rsid w:val="009E71DE"/>
    <w:rsid w:val="009F4B92"/>
    <w:rsid w:val="009F5D14"/>
    <w:rsid w:val="00A357E3"/>
    <w:rsid w:val="00A51BA1"/>
    <w:rsid w:val="00B31FBB"/>
    <w:rsid w:val="00B371A2"/>
    <w:rsid w:val="00B930CE"/>
    <w:rsid w:val="00BC1777"/>
    <w:rsid w:val="00BE1A6E"/>
    <w:rsid w:val="00C07406"/>
    <w:rsid w:val="00C10B3B"/>
    <w:rsid w:val="00C7130E"/>
    <w:rsid w:val="00CA1C35"/>
    <w:rsid w:val="00CA68B4"/>
    <w:rsid w:val="00CB2634"/>
    <w:rsid w:val="00CC0A95"/>
    <w:rsid w:val="00CF36C1"/>
    <w:rsid w:val="00D5147C"/>
    <w:rsid w:val="00D55124"/>
    <w:rsid w:val="00D63CBE"/>
    <w:rsid w:val="00D84D0E"/>
    <w:rsid w:val="00DB02F3"/>
    <w:rsid w:val="00DE4129"/>
    <w:rsid w:val="00E4666F"/>
    <w:rsid w:val="00E55C7C"/>
    <w:rsid w:val="00E83D25"/>
    <w:rsid w:val="00E86291"/>
    <w:rsid w:val="00E97A47"/>
    <w:rsid w:val="00EA35D4"/>
    <w:rsid w:val="00EB43F6"/>
    <w:rsid w:val="00EC6D4B"/>
    <w:rsid w:val="00ED22FE"/>
    <w:rsid w:val="00EE5B96"/>
    <w:rsid w:val="00F1188F"/>
    <w:rsid w:val="00F16EFE"/>
    <w:rsid w:val="00F3559D"/>
    <w:rsid w:val="00F75BC9"/>
    <w:rsid w:val="00F913BC"/>
    <w:rsid w:val="00F938B2"/>
    <w:rsid w:val="00FB25AB"/>
    <w:rsid w:val="00FB29CD"/>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D84D"/>
  <w15:chartTrackingRefBased/>
  <w15:docId w15:val="{809997CC-DC5F-4E0F-9C1A-7E5EE68B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A6E"/>
  </w:style>
  <w:style w:type="paragraph" w:styleId="Footer">
    <w:name w:val="footer"/>
    <w:basedOn w:val="Normal"/>
    <w:link w:val="FooterChar"/>
    <w:uiPriority w:val="99"/>
    <w:unhideWhenUsed/>
    <w:rsid w:val="00BE1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A6E"/>
  </w:style>
  <w:style w:type="paragraph" w:styleId="ListParagraph">
    <w:name w:val="List Paragraph"/>
    <w:basedOn w:val="Normal"/>
    <w:uiPriority w:val="34"/>
    <w:qFormat/>
    <w:rsid w:val="003021D9"/>
    <w:pPr>
      <w:ind w:left="720"/>
      <w:contextualSpacing/>
    </w:pPr>
  </w:style>
  <w:style w:type="paragraph" w:styleId="NormalWeb">
    <w:name w:val="Normal (Web)"/>
    <w:basedOn w:val="Normal"/>
    <w:uiPriority w:val="99"/>
    <w:semiHidden/>
    <w:unhideWhenUsed/>
    <w:rsid w:val="00864F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4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ngelawfirm.com/property-division/asset-and-property-division-faq/"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14</Pages>
  <Words>5023</Words>
  <Characters>27130</Characters>
  <Application>Microsoft Office Word</Application>
  <DocSecurity>0</DocSecurity>
  <Lines>616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Katina Miner</dc:creator>
  <cp:keywords/>
  <dc:description/>
  <cp:lastModifiedBy>Julia Leveridge</cp:lastModifiedBy>
  <cp:revision>7</cp:revision>
  <dcterms:created xsi:type="dcterms:W3CDTF">2024-07-29T17:49:00Z</dcterms:created>
  <dcterms:modified xsi:type="dcterms:W3CDTF">2025-10-02T20:03:00Z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9778d9-eb29-4083-bbdf-0bcf676d44c3_Enabled">
    <vt:lpwstr>true</vt:lpwstr>
  </property>
  <property fmtid="{D5CDD505-2E9C-101B-9397-08002B2CF9AE}" pid="3" name="MSIP_Label_d39778d9-eb29-4083-bbdf-0bcf676d44c3_SetDate">
    <vt:lpwstr>2025-10-02T20:03:51Z</vt:lpwstr>
  </property>
  <property fmtid="{D5CDD505-2E9C-101B-9397-08002B2CF9AE}" pid="4" name="MSIP_Label_d39778d9-eb29-4083-bbdf-0bcf676d44c3_Method">
    <vt:lpwstr>Standard</vt:lpwstr>
  </property>
  <property fmtid="{D5CDD505-2E9C-101B-9397-08002B2CF9AE}" pid="5" name="MSIP_Label_d39778d9-eb29-4083-bbdf-0bcf676d44c3_Name">
    <vt:lpwstr>Public 🌐</vt:lpwstr>
  </property>
  <property fmtid="{D5CDD505-2E9C-101B-9397-08002B2CF9AE}" pid="6" name="MSIP_Label_d39778d9-eb29-4083-bbdf-0bcf676d44c3_SiteId">
    <vt:lpwstr>715fe37e-13f5-40d8-9aca-f0251a1e7e1e</vt:lpwstr>
  </property>
  <property fmtid="{D5CDD505-2E9C-101B-9397-08002B2CF9AE}" pid="7" name="MSIP_Label_d39778d9-eb29-4083-bbdf-0bcf676d44c3_ActionId">
    <vt:lpwstr>1be61919-40c4-4194-9282-cbf4f75970ba</vt:lpwstr>
  </property>
  <property fmtid="{D5CDD505-2E9C-101B-9397-08002B2CF9AE}" pid="8" name="MSIP_Label_d39778d9-eb29-4083-bbdf-0bcf676d44c3_ContentBits">
    <vt:lpwstr>0</vt:lpwstr>
  </property>
  <property fmtid="{D5CDD505-2E9C-101B-9397-08002B2CF9AE}" pid="9" name="MSIP_Label_d39778d9-eb29-4083-bbdf-0bcf676d44c3_Tag">
    <vt:lpwstr>10, 3, 0, 1</vt:lpwstr>
  </property>
</Properties>
</file>